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18C4A" w14:textId="77777777" w:rsidR="009A3BC5" w:rsidRDefault="00FC61EC">
      <w:pPr>
        <w:widowControl w:val="0"/>
        <w:spacing w:after="0" w:line="360" w:lineRule="auto"/>
        <w:jc w:val="center"/>
        <w:rPr>
          <w:sz w:val="24"/>
          <w:szCs w:val="24"/>
        </w:rPr>
      </w:pPr>
      <w:r>
        <w:rPr>
          <w:noProof/>
          <w:sz w:val="24"/>
          <w:szCs w:val="24"/>
          <w:lang w:val="pt-BR"/>
        </w:rPr>
        <w:drawing>
          <wp:inline distT="0" distB="0" distL="0" distR="0" wp14:anchorId="2A1E1CF2" wp14:editId="604945DB">
            <wp:extent cx="1337310" cy="1195705"/>
            <wp:effectExtent l="0" t="0" r="0" b="0"/>
            <wp:docPr id="6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cstate="print"/>
                    <a:srcRect/>
                    <a:stretch>
                      <a:fillRect/>
                    </a:stretch>
                  </pic:blipFill>
                  <pic:spPr>
                    <a:xfrm>
                      <a:off x="0" y="0"/>
                      <a:ext cx="1337310" cy="1195705"/>
                    </a:xfrm>
                    <a:prstGeom prst="rect">
                      <a:avLst/>
                    </a:prstGeom>
                    <a:ln/>
                  </pic:spPr>
                </pic:pic>
              </a:graphicData>
            </a:graphic>
          </wp:inline>
        </w:drawing>
      </w:r>
    </w:p>
    <w:p w14:paraId="16FFC29C" w14:textId="77777777" w:rsidR="009A3BC5" w:rsidRDefault="00FC61EC">
      <w:pPr>
        <w:widowControl w:val="0"/>
        <w:spacing w:after="0" w:line="360" w:lineRule="auto"/>
        <w:jc w:val="center"/>
        <w:rPr>
          <w:sz w:val="24"/>
          <w:szCs w:val="24"/>
        </w:rPr>
      </w:pPr>
      <w:r>
        <w:rPr>
          <w:b/>
          <w:sz w:val="24"/>
          <w:szCs w:val="24"/>
        </w:rPr>
        <w:t>MINISTÉRIO DA EDUCAÇÃO</w:t>
      </w:r>
    </w:p>
    <w:p w14:paraId="6CD99856" w14:textId="77777777" w:rsidR="009A3BC5" w:rsidRDefault="00FC61EC">
      <w:pPr>
        <w:widowControl w:val="0"/>
        <w:spacing w:after="0" w:line="360" w:lineRule="auto"/>
        <w:jc w:val="center"/>
        <w:rPr>
          <w:sz w:val="24"/>
          <w:szCs w:val="24"/>
        </w:rPr>
      </w:pPr>
      <w:r>
        <w:rPr>
          <w:b/>
          <w:sz w:val="24"/>
          <w:szCs w:val="24"/>
        </w:rPr>
        <w:t>UNIVERSIDADE FEDERAL DE LAVRAS</w:t>
      </w:r>
    </w:p>
    <w:p w14:paraId="72B607E3" w14:textId="77777777" w:rsidR="009A3BC5" w:rsidRDefault="00FC61EC">
      <w:pPr>
        <w:widowControl w:val="0"/>
        <w:spacing w:after="0" w:line="360" w:lineRule="auto"/>
        <w:jc w:val="center"/>
        <w:rPr>
          <w:sz w:val="24"/>
          <w:szCs w:val="24"/>
        </w:rPr>
      </w:pPr>
      <w:r>
        <w:rPr>
          <w:b/>
          <w:sz w:val="24"/>
          <w:szCs w:val="24"/>
        </w:rPr>
        <w:t>Pró-Reitoria de Assuntos Estudantis e Comunitários</w:t>
      </w:r>
    </w:p>
    <w:p w14:paraId="4C5977D7" w14:textId="77777777" w:rsidR="009A3BC5" w:rsidRDefault="009A3BC5">
      <w:pPr>
        <w:keepNext/>
        <w:keepLines/>
        <w:widowControl w:val="0"/>
        <w:pBdr>
          <w:top w:val="nil"/>
          <w:left w:val="nil"/>
          <w:bottom w:val="nil"/>
          <w:right w:val="nil"/>
          <w:between w:val="nil"/>
        </w:pBdr>
        <w:spacing w:after="0" w:line="360" w:lineRule="auto"/>
        <w:jc w:val="center"/>
        <w:rPr>
          <w:b/>
          <w:color w:val="000000"/>
          <w:sz w:val="24"/>
          <w:szCs w:val="24"/>
        </w:rPr>
      </w:pPr>
    </w:p>
    <w:p w14:paraId="1F574DFF" w14:textId="77777777" w:rsidR="009A3BC5" w:rsidRDefault="009A3BC5">
      <w:pPr>
        <w:spacing w:after="0" w:line="360" w:lineRule="auto"/>
        <w:rPr>
          <w:sz w:val="24"/>
          <w:szCs w:val="24"/>
        </w:rPr>
      </w:pPr>
    </w:p>
    <w:p w14:paraId="7357EFC6" w14:textId="77777777" w:rsidR="009A3BC5" w:rsidRDefault="009A3BC5">
      <w:pPr>
        <w:spacing w:after="0" w:line="360" w:lineRule="auto"/>
        <w:rPr>
          <w:b/>
          <w:sz w:val="24"/>
          <w:szCs w:val="24"/>
        </w:rPr>
      </w:pPr>
    </w:p>
    <w:p w14:paraId="0F966B5B" w14:textId="77777777" w:rsidR="009A3BC5" w:rsidRDefault="009A3BC5">
      <w:pPr>
        <w:spacing w:after="0" w:line="360" w:lineRule="auto"/>
        <w:rPr>
          <w:b/>
          <w:sz w:val="24"/>
          <w:szCs w:val="24"/>
        </w:rPr>
      </w:pPr>
    </w:p>
    <w:p w14:paraId="18A12F3E" w14:textId="77777777" w:rsidR="009A3BC5" w:rsidRDefault="009A3BC5">
      <w:pPr>
        <w:spacing w:after="0" w:line="360" w:lineRule="auto"/>
        <w:rPr>
          <w:b/>
          <w:sz w:val="24"/>
          <w:szCs w:val="24"/>
        </w:rPr>
      </w:pPr>
    </w:p>
    <w:p w14:paraId="7A9E254D" w14:textId="77777777" w:rsidR="009A3BC5" w:rsidRDefault="009A3BC5">
      <w:pPr>
        <w:spacing w:after="0" w:line="360" w:lineRule="auto"/>
        <w:rPr>
          <w:b/>
          <w:sz w:val="24"/>
          <w:szCs w:val="24"/>
        </w:rPr>
      </w:pPr>
    </w:p>
    <w:p w14:paraId="2009FBA0" w14:textId="77777777" w:rsidR="009A3BC5" w:rsidRDefault="009A3BC5">
      <w:pPr>
        <w:spacing w:after="0" w:line="360" w:lineRule="auto"/>
        <w:jc w:val="center"/>
        <w:rPr>
          <w:b/>
          <w:sz w:val="24"/>
          <w:szCs w:val="24"/>
        </w:rPr>
      </w:pPr>
    </w:p>
    <w:p w14:paraId="3A06FE52" w14:textId="77777777" w:rsidR="009A3BC5" w:rsidRDefault="00FC61EC">
      <w:pPr>
        <w:spacing w:after="0" w:line="360" w:lineRule="auto"/>
        <w:jc w:val="center"/>
        <w:rPr>
          <w:b/>
          <w:sz w:val="24"/>
          <w:szCs w:val="24"/>
        </w:rPr>
      </w:pPr>
      <w:r>
        <w:rPr>
          <w:b/>
          <w:sz w:val="24"/>
          <w:szCs w:val="24"/>
        </w:rPr>
        <w:t>Avaliação dos Resultados do Programa Nacional de Assistência aos Estudantes (PNAES) na Universidade Federal de Lavras</w:t>
      </w:r>
    </w:p>
    <w:p w14:paraId="3957576C" w14:textId="77777777" w:rsidR="009A3BC5" w:rsidRDefault="009A3BC5">
      <w:pPr>
        <w:spacing w:after="0" w:line="360" w:lineRule="auto"/>
        <w:jc w:val="center"/>
        <w:rPr>
          <w:b/>
          <w:sz w:val="24"/>
          <w:szCs w:val="24"/>
        </w:rPr>
      </w:pPr>
    </w:p>
    <w:p w14:paraId="66C19696" w14:textId="7D72E3B6" w:rsidR="009A3BC5" w:rsidRDefault="00FC61EC">
      <w:pPr>
        <w:spacing w:after="0" w:line="360" w:lineRule="auto"/>
        <w:jc w:val="center"/>
        <w:rPr>
          <w:b/>
          <w:sz w:val="24"/>
          <w:szCs w:val="24"/>
        </w:rPr>
      </w:pPr>
      <w:r>
        <w:rPr>
          <w:b/>
          <w:sz w:val="24"/>
          <w:szCs w:val="24"/>
        </w:rPr>
        <w:t>202</w:t>
      </w:r>
      <w:r w:rsidR="00646D8C">
        <w:rPr>
          <w:b/>
          <w:sz w:val="24"/>
          <w:szCs w:val="24"/>
        </w:rPr>
        <w:t>3</w:t>
      </w:r>
    </w:p>
    <w:p w14:paraId="2BBAD5DB" w14:textId="77777777" w:rsidR="009A3BC5" w:rsidRDefault="009A3BC5">
      <w:pPr>
        <w:spacing w:after="0" w:line="360" w:lineRule="auto"/>
        <w:rPr>
          <w:sz w:val="24"/>
          <w:szCs w:val="24"/>
        </w:rPr>
      </w:pPr>
    </w:p>
    <w:p w14:paraId="39AAF279" w14:textId="77777777" w:rsidR="009A3BC5" w:rsidRDefault="009A3BC5">
      <w:pPr>
        <w:spacing w:after="0" w:line="360" w:lineRule="auto"/>
        <w:rPr>
          <w:sz w:val="24"/>
          <w:szCs w:val="24"/>
        </w:rPr>
      </w:pPr>
    </w:p>
    <w:p w14:paraId="6E24E379" w14:textId="77777777" w:rsidR="009A3BC5" w:rsidRDefault="009A3BC5">
      <w:pPr>
        <w:spacing w:after="0" w:line="360" w:lineRule="auto"/>
        <w:rPr>
          <w:sz w:val="24"/>
          <w:szCs w:val="24"/>
        </w:rPr>
      </w:pPr>
    </w:p>
    <w:p w14:paraId="183778CB" w14:textId="77777777" w:rsidR="009A3BC5" w:rsidRDefault="009A3BC5">
      <w:pPr>
        <w:spacing w:after="0" w:line="360" w:lineRule="auto"/>
        <w:rPr>
          <w:sz w:val="24"/>
          <w:szCs w:val="24"/>
        </w:rPr>
      </w:pPr>
    </w:p>
    <w:p w14:paraId="2321C383" w14:textId="77777777" w:rsidR="009A3BC5" w:rsidRDefault="009A3BC5">
      <w:pPr>
        <w:spacing w:after="0" w:line="360" w:lineRule="auto"/>
        <w:rPr>
          <w:sz w:val="24"/>
          <w:szCs w:val="24"/>
        </w:rPr>
      </w:pPr>
    </w:p>
    <w:p w14:paraId="6156422B" w14:textId="77777777" w:rsidR="009A3BC5" w:rsidRDefault="009A3BC5">
      <w:pPr>
        <w:spacing w:after="0" w:line="360" w:lineRule="auto"/>
        <w:rPr>
          <w:sz w:val="24"/>
          <w:szCs w:val="24"/>
        </w:rPr>
      </w:pPr>
    </w:p>
    <w:p w14:paraId="453553B2" w14:textId="77777777" w:rsidR="009A3BC5" w:rsidRDefault="009A3BC5">
      <w:pPr>
        <w:spacing w:after="0" w:line="360" w:lineRule="auto"/>
        <w:rPr>
          <w:sz w:val="24"/>
          <w:szCs w:val="24"/>
        </w:rPr>
      </w:pPr>
    </w:p>
    <w:p w14:paraId="29D8B8F8" w14:textId="77777777" w:rsidR="009A3BC5" w:rsidRDefault="009A3BC5">
      <w:pPr>
        <w:spacing w:after="0" w:line="360" w:lineRule="auto"/>
        <w:rPr>
          <w:sz w:val="24"/>
          <w:szCs w:val="24"/>
        </w:rPr>
      </w:pPr>
    </w:p>
    <w:p w14:paraId="7A3CCBBF" w14:textId="77777777" w:rsidR="009A3BC5" w:rsidRDefault="009A3BC5">
      <w:pPr>
        <w:spacing w:after="0" w:line="360" w:lineRule="auto"/>
        <w:rPr>
          <w:sz w:val="24"/>
          <w:szCs w:val="24"/>
        </w:rPr>
      </w:pPr>
    </w:p>
    <w:p w14:paraId="09614D6F" w14:textId="77777777" w:rsidR="009A3BC5" w:rsidRDefault="009A3BC5">
      <w:pPr>
        <w:spacing w:after="0" w:line="360" w:lineRule="auto"/>
        <w:rPr>
          <w:sz w:val="24"/>
          <w:szCs w:val="24"/>
        </w:rPr>
      </w:pPr>
    </w:p>
    <w:p w14:paraId="74E45624" w14:textId="77777777" w:rsidR="009A3BC5" w:rsidRDefault="009A3BC5">
      <w:pPr>
        <w:spacing w:after="0" w:line="360" w:lineRule="auto"/>
        <w:rPr>
          <w:sz w:val="24"/>
          <w:szCs w:val="24"/>
        </w:rPr>
      </w:pPr>
    </w:p>
    <w:p w14:paraId="76C99378" w14:textId="77777777" w:rsidR="009A3BC5" w:rsidRDefault="009A3BC5">
      <w:pPr>
        <w:spacing w:after="0" w:line="360" w:lineRule="auto"/>
        <w:rPr>
          <w:sz w:val="24"/>
          <w:szCs w:val="24"/>
        </w:rPr>
      </w:pPr>
    </w:p>
    <w:p w14:paraId="2E2B4E1E" w14:textId="77777777" w:rsidR="009A3BC5" w:rsidRDefault="009A3BC5">
      <w:pPr>
        <w:spacing w:after="0" w:line="360" w:lineRule="auto"/>
        <w:rPr>
          <w:sz w:val="24"/>
          <w:szCs w:val="24"/>
        </w:rPr>
      </w:pPr>
    </w:p>
    <w:p w14:paraId="4E60A18D" w14:textId="77777777" w:rsidR="009A3BC5" w:rsidRDefault="00FC61EC">
      <w:pPr>
        <w:spacing w:after="0" w:line="360" w:lineRule="auto"/>
        <w:jc w:val="center"/>
        <w:rPr>
          <w:b/>
          <w:sz w:val="24"/>
          <w:szCs w:val="24"/>
        </w:rPr>
      </w:pPr>
      <w:r>
        <w:rPr>
          <w:b/>
          <w:sz w:val="24"/>
          <w:szCs w:val="24"/>
        </w:rPr>
        <w:t>Lavras-MG</w:t>
      </w:r>
    </w:p>
    <w:p w14:paraId="6C227117" w14:textId="05A71CDF" w:rsidR="009A3BC5" w:rsidRDefault="00FC61EC">
      <w:pPr>
        <w:spacing w:after="0" w:line="360" w:lineRule="auto"/>
        <w:jc w:val="center"/>
        <w:rPr>
          <w:b/>
          <w:sz w:val="24"/>
          <w:szCs w:val="24"/>
        </w:rPr>
        <w:sectPr w:rsidR="009A3BC5" w:rsidSect="00717772">
          <w:footerReference w:type="default" r:id="rId10"/>
          <w:pgSz w:w="11906" w:h="16838"/>
          <w:pgMar w:top="1134" w:right="847" w:bottom="1134" w:left="1418" w:header="709" w:footer="709" w:gutter="0"/>
          <w:pgNumType w:start="1"/>
          <w:cols w:space="720"/>
        </w:sectPr>
      </w:pPr>
      <w:r>
        <w:rPr>
          <w:b/>
          <w:sz w:val="24"/>
          <w:szCs w:val="24"/>
        </w:rPr>
        <w:t>Março/2</w:t>
      </w:r>
      <w:r w:rsidR="00646D8C">
        <w:rPr>
          <w:b/>
          <w:sz w:val="24"/>
          <w:szCs w:val="24"/>
        </w:rPr>
        <w:t>4</w:t>
      </w:r>
    </w:p>
    <w:p w14:paraId="00597B84" w14:textId="2C04DA67" w:rsidR="009A3BC5" w:rsidRDefault="00FC61EC" w:rsidP="00932FF8">
      <w:pPr>
        <w:pStyle w:val="Ttulo3"/>
        <w:widowControl w:val="0"/>
        <w:spacing w:after="0" w:line="360" w:lineRule="auto"/>
        <w:jc w:val="both"/>
      </w:pPr>
      <w:bookmarkStart w:id="0" w:name="_heading=h.aagip1ptr02p" w:colFirst="0" w:colLast="0"/>
      <w:bookmarkStart w:id="1" w:name="_heading=h.b6ebkg53ejhc" w:colFirst="0" w:colLast="0"/>
      <w:bookmarkStart w:id="2" w:name="_heading=h.kn7o1657f07x" w:colFirst="0" w:colLast="0"/>
      <w:bookmarkStart w:id="3" w:name="_heading=h.a9aj3yk040ea" w:colFirst="0" w:colLast="0"/>
      <w:bookmarkStart w:id="4" w:name="_heading=h.cbmvndjhmmpa" w:colFirst="0" w:colLast="0"/>
      <w:bookmarkEnd w:id="0"/>
      <w:bookmarkEnd w:id="1"/>
      <w:bookmarkEnd w:id="2"/>
      <w:bookmarkEnd w:id="3"/>
      <w:bookmarkEnd w:id="4"/>
      <w:r>
        <w:lastRenderedPageBreak/>
        <w:t>Introdução</w:t>
      </w:r>
    </w:p>
    <w:p w14:paraId="03E429AF" w14:textId="3A68552A" w:rsidR="009A3BC5" w:rsidRDefault="00FC61EC">
      <w:pPr>
        <w:widowControl w:val="0"/>
        <w:pBdr>
          <w:top w:val="nil"/>
          <w:left w:val="nil"/>
          <w:bottom w:val="nil"/>
          <w:right w:val="nil"/>
          <w:between w:val="nil"/>
        </w:pBdr>
        <w:spacing w:after="0" w:line="360" w:lineRule="auto"/>
        <w:ind w:firstLine="709"/>
        <w:jc w:val="both"/>
        <w:rPr>
          <w:color w:val="000000"/>
          <w:sz w:val="24"/>
          <w:szCs w:val="24"/>
        </w:rPr>
      </w:pPr>
      <w:r>
        <w:rPr>
          <w:color w:val="000000"/>
          <w:sz w:val="24"/>
          <w:szCs w:val="24"/>
        </w:rPr>
        <w:t xml:space="preserve">Este é o </w:t>
      </w:r>
      <w:r w:rsidR="00646D8C">
        <w:rPr>
          <w:color w:val="000000"/>
          <w:sz w:val="24"/>
          <w:szCs w:val="24"/>
        </w:rPr>
        <w:t xml:space="preserve">oitavo </w:t>
      </w:r>
      <w:r>
        <w:rPr>
          <w:color w:val="000000"/>
          <w:sz w:val="24"/>
          <w:szCs w:val="24"/>
        </w:rPr>
        <w:t xml:space="preserve">relatório de uma série de relatórios anuais de Avaliação da Aplicação dos Recursos do Programa Nacional de Assistência Estudantil - PNAES na Universidade Federal de Lavras - UFLA, que podem ser </w:t>
      </w:r>
      <w:r w:rsidR="0078517D">
        <w:rPr>
          <w:color w:val="000000"/>
          <w:sz w:val="24"/>
          <w:szCs w:val="24"/>
        </w:rPr>
        <w:t>acossados</w:t>
      </w:r>
      <w:r>
        <w:rPr>
          <w:color w:val="000000"/>
          <w:sz w:val="24"/>
          <w:szCs w:val="24"/>
        </w:rPr>
        <w:t xml:space="preserve"> </w:t>
      </w:r>
      <w:r w:rsidR="00646D8C">
        <w:rPr>
          <w:color w:val="000000"/>
          <w:sz w:val="24"/>
          <w:szCs w:val="24"/>
        </w:rPr>
        <w:t>no</w:t>
      </w:r>
      <w:r>
        <w:rPr>
          <w:color w:val="000000"/>
          <w:sz w:val="24"/>
          <w:szCs w:val="24"/>
        </w:rPr>
        <w:t xml:space="preserve"> site da Pró-reitoria de Assuntos Estudantis e Comunitários - PRAEC da Universidade Federal de Lavras – UFLA</w:t>
      </w:r>
      <w:r w:rsidR="0078517D">
        <w:rPr>
          <w:color w:val="000000"/>
          <w:sz w:val="24"/>
          <w:szCs w:val="24"/>
        </w:rPr>
        <w:t>.</w:t>
      </w:r>
    </w:p>
    <w:p w14:paraId="631FD0ED" w14:textId="77777777" w:rsidR="009A3BC5" w:rsidRDefault="00FC61EC">
      <w:pPr>
        <w:widowControl w:val="0"/>
        <w:pBdr>
          <w:top w:val="nil"/>
          <w:left w:val="nil"/>
          <w:bottom w:val="nil"/>
          <w:right w:val="nil"/>
          <w:between w:val="nil"/>
        </w:pBdr>
        <w:spacing w:after="0" w:line="360" w:lineRule="auto"/>
        <w:ind w:firstLine="708"/>
        <w:jc w:val="both"/>
        <w:rPr>
          <w:color w:val="000000"/>
          <w:sz w:val="24"/>
          <w:szCs w:val="24"/>
        </w:rPr>
      </w:pPr>
      <w:r>
        <w:rPr>
          <w:color w:val="000000"/>
          <w:sz w:val="24"/>
          <w:szCs w:val="24"/>
        </w:rPr>
        <w:t xml:space="preserve">O </w:t>
      </w:r>
      <w:r w:rsidR="0078517D">
        <w:rPr>
          <w:color w:val="000000"/>
          <w:sz w:val="24"/>
          <w:szCs w:val="24"/>
        </w:rPr>
        <w:t xml:space="preserve">propósito </w:t>
      </w:r>
      <w:r>
        <w:rPr>
          <w:color w:val="000000"/>
          <w:sz w:val="24"/>
          <w:szCs w:val="24"/>
        </w:rPr>
        <w:t xml:space="preserve">desses relatórios é dar publicidade às ações feitas na UFLA relativas a Assistência Estudantil custeadas com recursos do PNAES, que tem por finalidade a permanência dos jovens na educação superior pública federal, reduzir as taxas de retenção e evasão de estudantes de graduação </w:t>
      </w:r>
      <w:r w:rsidR="0078517D">
        <w:rPr>
          <w:color w:val="000000"/>
          <w:sz w:val="24"/>
          <w:szCs w:val="24"/>
        </w:rPr>
        <w:t>em situação de vulnerabilidade socioeconômica</w:t>
      </w:r>
      <w:r>
        <w:rPr>
          <w:color w:val="000000"/>
          <w:sz w:val="24"/>
          <w:szCs w:val="24"/>
        </w:rPr>
        <w:t xml:space="preserve">. </w:t>
      </w:r>
      <w:r w:rsidR="003C6BCC">
        <w:rPr>
          <w:color w:val="000000"/>
          <w:sz w:val="24"/>
          <w:szCs w:val="24"/>
        </w:rPr>
        <w:t>Visa, a</w:t>
      </w:r>
      <w:r>
        <w:rPr>
          <w:color w:val="000000"/>
          <w:sz w:val="24"/>
          <w:szCs w:val="24"/>
        </w:rPr>
        <w:t>inda atender o estabelecido no inciso II do artigo 5° do Decreto nº 7234/2010 que define a obrigação da IFES de fixar mecanismos de acompanhamento e avaliação do PNAES.</w:t>
      </w:r>
    </w:p>
    <w:p w14:paraId="4CEAC5EC" w14:textId="77777777" w:rsidR="00646D8C" w:rsidRPr="00646D8C" w:rsidRDefault="00646D8C" w:rsidP="00646D8C">
      <w:pPr>
        <w:widowControl w:val="0"/>
        <w:pBdr>
          <w:top w:val="nil"/>
          <w:left w:val="nil"/>
          <w:bottom w:val="nil"/>
          <w:right w:val="nil"/>
          <w:between w:val="nil"/>
        </w:pBdr>
        <w:spacing w:after="0" w:line="360" w:lineRule="auto"/>
        <w:ind w:firstLine="708"/>
        <w:jc w:val="both"/>
        <w:rPr>
          <w:color w:val="000000"/>
          <w:sz w:val="24"/>
          <w:szCs w:val="24"/>
        </w:rPr>
      </w:pPr>
      <w:r w:rsidRPr="00646D8C">
        <w:rPr>
          <w:color w:val="000000"/>
          <w:sz w:val="24"/>
          <w:szCs w:val="24"/>
        </w:rPr>
        <w:t>A Pró-Reitoria de Assuntos Estudantis e Comunitários (PRAEC) é a responsável pelas ações voltadas à assistência estudantil, com um conjunto de princípios e diretrizes que orientam ações e programas que têm como objetivo contribuir para a democratização do acesso de estudantes à UFLA e aumentar as chances de permanência de estudantes em condições de vulnerabilidade socioeconômica.</w:t>
      </w:r>
    </w:p>
    <w:p w14:paraId="65B7C041" w14:textId="77777777" w:rsidR="00646D8C" w:rsidRPr="00646D8C" w:rsidRDefault="00646D8C" w:rsidP="00646D8C">
      <w:pPr>
        <w:widowControl w:val="0"/>
        <w:pBdr>
          <w:top w:val="nil"/>
          <w:left w:val="nil"/>
          <w:bottom w:val="nil"/>
          <w:right w:val="nil"/>
          <w:between w:val="nil"/>
        </w:pBdr>
        <w:spacing w:after="0" w:line="360" w:lineRule="auto"/>
        <w:ind w:firstLine="708"/>
        <w:jc w:val="both"/>
        <w:rPr>
          <w:color w:val="000000"/>
          <w:sz w:val="24"/>
          <w:szCs w:val="24"/>
        </w:rPr>
      </w:pPr>
      <w:r w:rsidRPr="00646D8C">
        <w:rPr>
          <w:color w:val="000000"/>
          <w:sz w:val="24"/>
          <w:szCs w:val="24"/>
        </w:rPr>
        <w:t xml:space="preserve">A PRAEC trabalha para acolher e valorizar a diversidade da comunidade estudantil e a singularidade de cada indivíduo. Atuando nas dimensões e perspetivas da inclusão, promovendo a igualdade, a valorização e ofertando condições mínimas de permanência aos alunos através dos recursos do Programa Nacional de Assistência Estudantil (PNAES) </w:t>
      </w:r>
    </w:p>
    <w:p w14:paraId="2FCE1DCE" w14:textId="77777777" w:rsidR="00646D8C" w:rsidRDefault="00646D8C" w:rsidP="00646D8C">
      <w:pPr>
        <w:widowControl w:val="0"/>
        <w:pBdr>
          <w:top w:val="nil"/>
          <w:left w:val="nil"/>
          <w:bottom w:val="nil"/>
          <w:right w:val="nil"/>
          <w:between w:val="nil"/>
        </w:pBdr>
        <w:spacing w:after="0" w:line="360" w:lineRule="auto"/>
        <w:ind w:firstLine="708"/>
        <w:jc w:val="both"/>
        <w:rPr>
          <w:color w:val="000000"/>
          <w:sz w:val="24"/>
          <w:szCs w:val="24"/>
        </w:rPr>
      </w:pPr>
      <w:r w:rsidRPr="00646D8C">
        <w:rPr>
          <w:color w:val="000000"/>
          <w:sz w:val="24"/>
          <w:szCs w:val="24"/>
        </w:rPr>
        <w:t xml:space="preserve">A pró-reitoria tem como objetivo acolher e valorizar a diversidade da comunidade estudantil e a singularidade de cada um. Isso faz com que a PRAEC atue na </w:t>
      </w:r>
      <w:r w:rsidRPr="00646D8C">
        <w:rPr>
          <w:color w:val="000000"/>
          <w:sz w:val="24"/>
          <w:szCs w:val="24"/>
        </w:rPr>
        <w:t>perspetiva</w:t>
      </w:r>
      <w:r w:rsidRPr="00646D8C">
        <w:rPr>
          <w:color w:val="000000"/>
          <w:sz w:val="24"/>
          <w:szCs w:val="24"/>
        </w:rPr>
        <w:t xml:space="preserve"> da inclusão, promoção da igualdade, valorização e respeito à diversidade, formação ampliada, produção de conhecimento, melhoria do desempenho acadêmico e da qualidade de vida, evitando situações de retenção e evasão, causadas por condições de vulnerabilidade socioeconômica e disparidades sociais e regionais.</w:t>
      </w:r>
      <w:r w:rsidR="00FC61EC">
        <w:rPr>
          <w:color w:val="000000"/>
          <w:sz w:val="24"/>
          <w:szCs w:val="24"/>
        </w:rPr>
        <w:tab/>
      </w:r>
    </w:p>
    <w:p w14:paraId="68620DFF" w14:textId="5E4FA086" w:rsidR="009A3BC5" w:rsidRDefault="00FC61EC" w:rsidP="00646D8C">
      <w:pPr>
        <w:widowControl w:val="0"/>
        <w:pBdr>
          <w:top w:val="nil"/>
          <w:left w:val="nil"/>
          <w:bottom w:val="nil"/>
          <w:right w:val="nil"/>
          <w:between w:val="nil"/>
        </w:pBdr>
        <w:spacing w:after="0" w:line="360" w:lineRule="auto"/>
        <w:ind w:firstLine="708"/>
        <w:jc w:val="both"/>
        <w:rPr>
          <w:color w:val="000000"/>
          <w:sz w:val="24"/>
          <w:szCs w:val="24"/>
        </w:rPr>
      </w:pPr>
      <w:r>
        <w:rPr>
          <w:color w:val="000000"/>
          <w:sz w:val="24"/>
          <w:szCs w:val="24"/>
        </w:rPr>
        <w:t>Tendo</w:t>
      </w:r>
      <w:r w:rsidR="00646D8C">
        <w:rPr>
          <w:color w:val="000000"/>
          <w:sz w:val="24"/>
          <w:szCs w:val="24"/>
        </w:rPr>
        <w:t xml:space="preserve"> </w:t>
      </w:r>
      <w:r>
        <w:rPr>
          <w:color w:val="000000"/>
          <w:sz w:val="24"/>
          <w:szCs w:val="24"/>
        </w:rPr>
        <w:t>como referência o Plano de Desenvolvimento Institucional (PDI) 202</w:t>
      </w:r>
      <w:r>
        <w:rPr>
          <w:sz w:val="24"/>
          <w:szCs w:val="24"/>
        </w:rPr>
        <w:t>1</w:t>
      </w:r>
      <w:r>
        <w:rPr>
          <w:color w:val="000000"/>
          <w:sz w:val="24"/>
          <w:szCs w:val="24"/>
        </w:rPr>
        <w:t xml:space="preserve">-2025, a </w:t>
      </w:r>
      <w:r w:rsidR="003C6BCC">
        <w:rPr>
          <w:color w:val="000000"/>
          <w:sz w:val="24"/>
          <w:szCs w:val="24"/>
        </w:rPr>
        <w:t xml:space="preserve">PRAEC </w:t>
      </w:r>
      <w:r>
        <w:rPr>
          <w:color w:val="000000"/>
          <w:sz w:val="24"/>
          <w:szCs w:val="24"/>
        </w:rPr>
        <w:t>atuou em diversos assuntos específicos que foram estruturados para cumprir o objetivo da assistência estudantil e assistência à comunidade, cujo desdobramento tem a sociedade como foco principal.</w:t>
      </w:r>
    </w:p>
    <w:p w14:paraId="253922CC" w14:textId="77777777" w:rsidR="00646D8C" w:rsidRDefault="00646D8C" w:rsidP="00646D8C">
      <w:pPr>
        <w:pStyle w:val="Ttulo3"/>
        <w:spacing w:after="0" w:line="360" w:lineRule="auto"/>
        <w:ind w:firstLine="720"/>
        <w:jc w:val="both"/>
        <w:rPr>
          <w:b w:val="0"/>
          <w:color w:val="000000"/>
          <w:sz w:val="24"/>
          <w:szCs w:val="24"/>
        </w:rPr>
      </w:pPr>
      <w:bookmarkStart w:id="5" w:name="_heading=h.h5h5t174p64m" w:colFirst="0" w:colLast="0"/>
      <w:bookmarkEnd w:id="5"/>
      <w:r w:rsidRPr="00646D8C">
        <w:rPr>
          <w:b w:val="0"/>
          <w:color w:val="000000"/>
          <w:sz w:val="24"/>
          <w:szCs w:val="24"/>
        </w:rPr>
        <w:lastRenderedPageBreak/>
        <w:t>Em 2023, algumas ações foram priorizadas devido às limitações financeiras impostas pelo governo, uma vez que a falta de aumento dos recursos para a assistência estudantil, dificulta a atuação e a eficiência das ações. No entanto, a UFLA tem aperfeiçoado os processos de acompanhamento e avaliação da eficiência das ações de Assistência Estudantil, não somente com recursos do PNAES, visto que outros recursos da instituição são aplicados para assegurar aos estudantes a permanência na educação superior.</w:t>
      </w:r>
    </w:p>
    <w:p w14:paraId="1D2838EB" w14:textId="0ADE9E02" w:rsidR="009A3BC5" w:rsidRDefault="00FC61EC" w:rsidP="00646D8C">
      <w:pPr>
        <w:pStyle w:val="Ttulo3"/>
        <w:spacing w:after="0" w:line="360" w:lineRule="auto"/>
        <w:jc w:val="both"/>
      </w:pPr>
      <w:r>
        <w:t>Objetivo</w:t>
      </w:r>
    </w:p>
    <w:p w14:paraId="2B1C4087" w14:textId="3F1A1DC0" w:rsidR="009A3BC5" w:rsidRPr="00825305" w:rsidRDefault="0081478D" w:rsidP="00825305">
      <w:pPr>
        <w:spacing w:after="0" w:line="360" w:lineRule="auto"/>
        <w:ind w:firstLine="720"/>
        <w:jc w:val="both"/>
        <w:rPr>
          <w:color w:val="000000"/>
          <w:sz w:val="24"/>
          <w:szCs w:val="24"/>
        </w:rPr>
      </w:pPr>
      <w:r>
        <w:rPr>
          <w:color w:val="000000"/>
          <w:sz w:val="24"/>
          <w:szCs w:val="24"/>
        </w:rPr>
        <w:t xml:space="preserve">Dar publicidade as ações de </w:t>
      </w:r>
      <w:r>
        <w:rPr>
          <w:color w:val="000000"/>
          <w:sz w:val="24"/>
          <w:szCs w:val="24"/>
        </w:rPr>
        <w:t>Assistência Estudantil</w:t>
      </w:r>
      <w:r>
        <w:rPr>
          <w:color w:val="000000"/>
          <w:sz w:val="24"/>
          <w:szCs w:val="24"/>
        </w:rPr>
        <w:t xml:space="preserve"> </w:t>
      </w:r>
      <w:r>
        <w:rPr>
          <w:color w:val="000000"/>
          <w:sz w:val="24"/>
          <w:szCs w:val="24"/>
        </w:rPr>
        <w:t>desenvolvidas</w:t>
      </w:r>
      <w:r>
        <w:rPr>
          <w:color w:val="000000"/>
          <w:sz w:val="24"/>
          <w:szCs w:val="24"/>
        </w:rPr>
        <w:t xml:space="preserve"> com os </w:t>
      </w:r>
      <w:r w:rsidR="00FC61EC">
        <w:rPr>
          <w:color w:val="000000"/>
          <w:sz w:val="24"/>
          <w:szCs w:val="24"/>
        </w:rPr>
        <w:t xml:space="preserve">recursos provenientes do PNAES e </w:t>
      </w:r>
      <w:proofErr w:type="spellStart"/>
      <w:r w:rsidR="00FC61EC">
        <w:rPr>
          <w:color w:val="000000"/>
          <w:sz w:val="24"/>
          <w:szCs w:val="24"/>
        </w:rPr>
        <w:t>extra-PNAES</w:t>
      </w:r>
      <w:proofErr w:type="spellEnd"/>
      <w:r w:rsidR="00FC61EC">
        <w:rPr>
          <w:color w:val="000000"/>
          <w:sz w:val="24"/>
          <w:szCs w:val="24"/>
        </w:rPr>
        <w:t xml:space="preserve"> </w:t>
      </w:r>
      <w:r>
        <w:rPr>
          <w:color w:val="000000"/>
          <w:sz w:val="24"/>
          <w:szCs w:val="24"/>
        </w:rPr>
        <w:t xml:space="preserve">com a finalidade de ofertar </w:t>
      </w:r>
      <w:r>
        <w:rPr>
          <w:color w:val="000000"/>
          <w:sz w:val="24"/>
          <w:szCs w:val="24"/>
        </w:rPr>
        <w:t>condições de igualdade acadêmica</w:t>
      </w:r>
      <w:r>
        <w:rPr>
          <w:color w:val="000000"/>
          <w:sz w:val="24"/>
          <w:szCs w:val="24"/>
        </w:rPr>
        <w:t xml:space="preserve"> a</w:t>
      </w:r>
      <w:r w:rsidR="00FC61EC">
        <w:rPr>
          <w:color w:val="000000"/>
          <w:sz w:val="24"/>
          <w:szCs w:val="24"/>
        </w:rPr>
        <w:t xml:space="preserve">o estudante vulnerável </w:t>
      </w:r>
      <w:r>
        <w:rPr>
          <w:color w:val="000000"/>
          <w:sz w:val="24"/>
          <w:szCs w:val="24"/>
        </w:rPr>
        <w:t>perante os</w:t>
      </w:r>
      <w:r w:rsidR="00FC61EC">
        <w:rPr>
          <w:color w:val="000000"/>
          <w:sz w:val="24"/>
          <w:szCs w:val="24"/>
        </w:rPr>
        <w:t xml:space="preserve"> demais estudantes no ano de 202</w:t>
      </w:r>
      <w:r>
        <w:rPr>
          <w:color w:val="000000"/>
          <w:sz w:val="24"/>
          <w:szCs w:val="24"/>
        </w:rPr>
        <w:t>3.</w:t>
      </w:r>
    </w:p>
    <w:p w14:paraId="75E43483" w14:textId="52062D27" w:rsidR="009A3BC5" w:rsidRDefault="00FC61EC" w:rsidP="00646D8C">
      <w:pPr>
        <w:pStyle w:val="Ttulo3"/>
        <w:spacing w:after="0" w:line="360" w:lineRule="auto"/>
      </w:pPr>
      <w:bookmarkStart w:id="6" w:name="_heading=h.r1bx8rj0beiu" w:colFirst="0" w:colLast="0"/>
      <w:bookmarkEnd w:id="6"/>
      <w:r>
        <w:t xml:space="preserve">Metas </w:t>
      </w:r>
      <w:r w:rsidR="0081478D">
        <w:t>alcançadas</w:t>
      </w:r>
      <w:r>
        <w:t xml:space="preserve"> pela PRAEC em 202</w:t>
      </w:r>
      <w:r w:rsidR="0081478D">
        <w:t>3</w:t>
      </w:r>
    </w:p>
    <w:p w14:paraId="6CA4B3B2" w14:textId="77777777" w:rsidR="0081478D" w:rsidRPr="00297368" w:rsidRDefault="00FC61EC" w:rsidP="00297368">
      <w:pPr>
        <w:pStyle w:val="NormalWeb"/>
        <w:spacing w:before="120" w:beforeAutospacing="0" w:after="0" w:afterAutospacing="0" w:line="360" w:lineRule="auto"/>
        <w:jc w:val="both"/>
        <w:rPr>
          <w:rFonts w:ascii="Arial" w:eastAsia="Arial" w:hAnsi="Arial" w:cs="Arial"/>
          <w:color w:val="000000"/>
          <w:lang w:val="pt-PT"/>
        </w:rPr>
      </w:pPr>
      <w:r>
        <w:rPr>
          <w:color w:val="000000"/>
        </w:rPr>
        <w:tab/>
      </w:r>
      <w:r w:rsidR="0081478D" w:rsidRPr="00297368">
        <w:rPr>
          <w:rFonts w:ascii="Arial" w:eastAsia="Arial" w:hAnsi="Arial" w:cs="Arial" w:hint="cs"/>
          <w:color w:val="000000"/>
          <w:lang w:val="pt-PT"/>
        </w:rPr>
        <w:t xml:space="preserve">Diversas ações são realizadas na </w:t>
      </w:r>
      <w:proofErr w:type="spellStart"/>
      <w:r w:rsidR="0081478D" w:rsidRPr="00297368">
        <w:rPr>
          <w:rFonts w:ascii="Arial" w:eastAsia="Arial" w:hAnsi="Arial" w:cs="Arial" w:hint="cs"/>
          <w:color w:val="000000"/>
          <w:lang w:val="pt-PT"/>
        </w:rPr>
        <w:t>Praec</w:t>
      </w:r>
      <w:proofErr w:type="spellEnd"/>
      <w:r w:rsidR="0081478D" w:rsidRPr="00297368">
        <w:rPr>
          <w:rFonts w:ascii="Arial" w:eastAsia="Arial" w:hAnsi="Arial" w:cs="Arial" w:hint="cs"/>
          <w:color w:val="000000"/>
          <w:lang w:val="pt-PT"/>
        </w:rPr>
        <w:t>, em fluxo contínuo, com o objetivo de atender plenamente à comunidade acadêmica. Vale destacar:</w:t>
      </w:r>
    </w:p>
    <w:p w14:paraId="058E9958" w14:textId="01C87756" w:rsidR="0081478D" w:rsidRPr="0081478D" w:rsidRDefault="0081478D" w:rsidP="00297368">
      <w:pPr>
        <w:spacing w:before="120" w:after="0" w:line="360" w:lineRule="auto"/>
        <w:jc w:val="both"/>
        <w:rPr>
          <w:color w:val="000000"/>
          <w:sz w:val="24"/>
          <w:szCs w:val="24"/>
        </w:rPr>
      </w:pPr>
      <w:r w:rsidRPr="0081478D">
        <w:rPr>
          <w:rFonts w:hint="cs"/>
          <w:b/>
          <w:bCs/>
          <w:color w:val="000000"/>
          <w:sz w:val="24"/>
          <w:szCs w:val="24"/>
        </w:rPr>
        <w:t xml:space="preserve">- Núcleo de Saúde Mental (NSM): </w:t>
      </w:r>
      <w:r w:rsidRPr="0081478D">
        <w:rPr>
          <w:rFonts w:hint="cs"/>
          <w:color w:val="000000"/>
          <w:sz w:val="24"/>
          <w:szCs w:val="24"/>
        </w:rPr>
        <w:t>Durante o ano de 2023, o NSM proporcionou atendimento ininterrupto à comunidade nas questões relacionadas à saúde mental, os atendimentos acontecem com horário previamente agendado. A importância deste serviço para a comunidade acadêmica fica evidente ao observarmos os números apresentados na</w:t>
      </w:r>
      <w:r w:rsidRPr="00297368">
        <w:rPr>
          <w:color w:val="000000"/>
          <w:sz w:val="24"/>
          <w:szCs w:val="24"/>
        </w:rPr>
        <w:t xml:space="preserve"> tabela 1.</w:t>
      </w:r>
    </w:p>
    <w:p w14:paraId="4A9D8B2D" w14:textId="77777777" w:rsidR="0081478D" w:rsidRPr="0081478D" w:rsidRDefault="0081478D" w:rsidP="0081478D">
      <w:pPr>
        <w:shd w:val="clear" w:color="auto" w:fill="FFFFFF"/>
        <w:spacing w:after="0" w:line="240" w:lineRule="auto"/>
        <w:jc w:val="both"/>
        <w:rPr>
          <w:color w:val="000000"/>
          <w:sz w:val="24"/>
          <w:szCs w:val="24"/>
        </w:rPr>
      </w:pPr>
    </w:p>
    <w:p w14:paraId="18F11EC2" w14:textId="53547F51" w:rsidR="0081478D" w:rsidRPr="0081478D" w:rsidRDefault="0081478D" w:rsidP="00297368">
      <w:pPr>
        <w:shd w:val="clear" w:color="auto" w:fill="FFFFFF"/>
        <w:spacing w:after="0" w:line="360" w:lineRule="auto"/>
        <w:jc w:val="both"/>
        <w:rPr>
          <w:color w:val="000000"/>
          <w:sz w:val="24"/>
          <w:szCs w:val="24"/>
        </w:rPr>
      </w:pPr>
      <w:r w:rsidRPr="0081478D">
        <w:rPr>
          <w:rFonts w:hint="cs"/>
          <w:color w:val="000000"/>
          <w:sz w:val="24"/>
          <w:szCs w:val="24"/>
        </w:rPr>
        <w:t>Tabela 1. Número de atendimentos realizados no NSM da Coordenadoria de Saúde, durante o ano de 2023.</w:t>
      </w:r>
    </w:p>
    <w:tbl>
      <w:tblPr>
        <w:tblW w:w="9721" w:type="dxa"/>
        <w:tblCellMar>
          <w:top w:w="15" w:type="dxa"/>
          <w:left w:w="15" w:type="dxa"/>
          <w:bottom w:w="15" w:type="dxa"/>
          <w:right w:w="15" w:type="dxa"/>
        </w:tblCellMar>
        <w:tblLook w:val="04A0" w:firstRow="1" w:lastRow="0" w:firstColumn="1" w:lastColumn="0" w:noHBand="0" w:noVBand="1"/>
      </w:tblPr>
      <w:tblGrid>
        <w:gridCol w:w="2234"/>
        <w:gridCol w:w="1025"/>
        <w:gridCol w:w="987"/>
        <w:gridCol w:w="987"/>
        <w:gridCol w:w="1210"/>
        <w:gridCol w:w="969"/>
        <w:gridCol w:w="949"/>
        <w:gridCol w:w="1360"/>
      </w:tblGrid>
      <w:tr w:rsidR="00297368" w:rsidRPr="0081478D" w14:paraId="3A62D321" w14:textId="77777777" w:rsidTr="00297368">
        <w:trPr>
          <w:trHeight w:val="315"/>
        </w:trPr>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7535B10B" w14:textId="77777777" w:rsidR="0081478D" w:rsidRPr="0081478D" w:rsidRDefault="0081478D" w:rsidP="0081478D">
            <w:pPr>
              <w:spacing w:after="0" w:line="240" w:lineRule="auto"/>
              <w:rPr>
                <w:color w:val="000000"/>
                <w:sz w:val="24"/>
                <w:szCs w:val="24"/>
              </w:rPr>
            </w:pP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27D5F885"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EG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6ABD404"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EGV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8F18528"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EPG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48E11FF"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EPGV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9551B88"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SER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10E1D94"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TER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5918332"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TOTAL</w:t>
            </w:r>
          </w:p>
        </w:tc>
      </w:tr>
      <w:tr w:rsidR="00297368" w:rsidRPr="0081478D" w14:paraId="7E62F98E" w14:textId="77777777" w:rsidTr="00297368">
        <w:trPr>
          <w:trHeight w:val="276"/>
        </w:trPr>
        <w:tc>
          <w:tcPr>
            <w:tcW w:w="0" w:type="auto"/>
            <w:tcBorders>
              <w:top w:val="single" w:sz="4" w:space="0" w:color="000000"/>
            </w:tcBorders>
            <w:shd w:val="clear" w:color="auto" w:fill="FFFFFF"/>
            <w:tcMar>
              <w:top w:w="100" w:type="dxa"/>
              <w:left w:w="100" w:type="dxa"/>
              <w:bottom w:w="100" w:type="dxa"/>
              <w:right w:w="100" w:type="dxa"/>
            </w:tcMar>
            <w:vAlign w:val="center"/>
            <w:hideMark/>
          </w:tcPr>
          <w:p w14:paraId="7C4A7B24" w14:textId="77777777" w:rsidR="0081478D" w:rsidRPr="0081478D" w:rsidRDefault="0081478D" w:rsidP="0081478D">
            <w:pPr>
              <w:spacing w:after="0" w:line="240" w:lineRule="auto"/>
              <w:jc w:val="both"/>
              <w:rPr>
                <w:color w:val="000000"/>
                <w:sz w:val="24"/>
                <w:szCs w:val="24"/>
              </w:rPr>
            </w:pPr>
            <w:r w:rsidRPr="0081478D">
              <w:rPr>
                <w:rFonts w:hint="cs"/>
                <w:color w:val="000000"/>
                <w:sz w:val="24"/>
                <w:szCs w:val="24"/>
              </w:rPr>
              <w:t>Psicológicos </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50631255"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825</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03C32345"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385</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702CC01E"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175</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7FD3259F"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2</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62574629"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30</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492B8768"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26</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25F68BEE"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1443</w:t>
            </w:r>
          </w:p>
        </w:tc>
      </w:tr>
      <w:tr w:rsidR="00297368" w:rsidRPr="0081478D" w14:paraId="3BDDD378" w14:textId="77777777" w:rsidTr="00297368">
        <w:trPr>
          <w:trHeight w:val="289"/>
        </w:trPr>
        <w:tc>
          <w:tcPr>
            <w:tcW w:w="0" w:type="auto"/>
            <w:shd w:val="clear" w:color="auto" w:fill="FFFFFF"/>
            <w:tcMar>
              <w:top w:w="100" w:type="dxa"/>
              <w:left w:w="100" w:type="dxa"/>
              <w:bottom w:w="100" w:type="dxa"/>
              <w:right w:w="100" w:type="dxa"/>
            </w:tcMar>
            <w:vAlign w:val="center"/>
            <w:hideMark/>
          </w:tcPr>
          <w:p w14:paraId="360CC375" w14:textId="77777777" w:rsidR="0081478D" w:rsidRPr="0081478D" w:rsidRDefault="0081478D" w:rsidP="0081478D">
            <w:pPr>
              <w:spacing w:after="0" w:line="240" w:lineRule="auto"/>
              <w:rPr>
                <w:color w:val="000000"/>
                <w:sz w:val="24"/>
                <w:szCs w:val="24"/>
              </w:rPr>
            </w:pPr>
            <w:r w:rsidRPr="0081478D">
              <w:rPr>
                <w:rFonts w:hint="cs"/>
                <w:color w:val="000000"/>
                <w:sz w:val="24"/>
                <w:szCs w:val="24"/>
              </w:rPr>
              <w:t>Médicos </w:t>
            </w:r>
          </w:p>
        </w:tc>
        <w:tc>
          <w:tcPr>
            <w:tcW w:w="0" w:type="auto"/>
            <w:shd w:val="clear" w:color="auto" w:fill="FFFFFF"/>
            <w:tcMar>
              <w:top w:w="100" w:type="dxa"/>
              <w:left w:w="100" w:type="dxa"/>
              <w:bottom w:w="100" w:type="dxa"/>
              <w:right w:w="100" w:type="dxa"/>
            </w:tcMar>
            <w:vAlign w:val="center"/>
            <w:hideMark/>
          </w:tcPr>
          <w:p w14:paraId="22B3378C"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1165</w:t>
            </w:r>
          </w:p>
        </w:tc>
        <w:tc>
          <w:tcPr>
            <w:tcW w:w="0" w:type="auto"/>
            <w:shd w:val="clear" w:color="auto" w:fill="FFFFFF"/>
            <w:tcMar>
              <w:top w:w="100" w:type="dxa"/>
              <w:left w:w="100" w:type="dxa"/>
              <w:bottom w:w="100" w:type="dxa"/>
              <w:right w:w="100" w:type="dxa"/>
            </w:tcMar>
            <w:vAlign w:val="center"/>
            <w:hideMark/>
          </w:tcPr>
          <w:p w14:paraId="5066B9BE"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391</w:t>
            </w:r>
          </w:p>
        </w:tc>
        <w:tc>
          <w:tcPr>
            <w:tcW w:w="0" w:type="auto"/>
            <w:shd w:val="clear" w:color="auto" w:fill="FFFFFF"/>
            <w:tcMar>
              <w:top w:w="100" w:type="dxa"/>
              <w:left w:w="100" w:type="dxa"/>
              <w:bottom w:w="100" w:type="dxa"/>
              <w:right w:w="100" w:type="dxa"/>
            </w:tcMar>
            <w:vAlign w:val="center"/>
            <w:hideMark/>
          </w:tcPr>
          <w:p w14:paraId="0FF09D98"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327</w:t>
            </w:r>
          </w:p>
        </w:tc>
        <w:tc>
          <w:tcPr>
            <w:tcW w:w="0" w:type="auto"/>
            <w:shd w:val="clear" w:color="auto" w:fill="FFFFFF"/>
            <w:tcMar>
              <w:top w:w="100" w:type="dxa"/>
              <w:left w:w="100" w:type="dxa"/>
              <w:bottom w:w="100" w:type="dxa"/>
              <w:right w:w="100" w:type="dxa"/>
            </w:tcMar>
            <w:vAlign w:val="center"/>
            <w:hideMark/>
          </w:tcPr>
          <w:p w14:paraId="1CDA9574"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3</w:t>
            </w:r>
          </w:p>
        </w:tc>
        <w:tc>
          <w:tcPr>
            <w:tcW w:w="0" w:type="auto"/>
            <w:shd w:val="clear" w:color="auto" w:fill="FFFFFF"/>
            <w:tcMar>
              <w:top w:w="100" w:type="dxa"/>
              <w:left w:w="100" w:type="dxa"/>
              <w:bottom w:w="100" w:type="dxa"/>
              <w:right w:w="100" w:type="dxa"/>
            </w:tcMar>
            <w:vAlign w:val="center"/>
            <w:hideMark/>
          </w:tcPr>
          <w:p w14:paraId="08A456B0"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50</w:t>
            </w:r>
          </w:p>
        </w:tc>
        <w:tc>
          <w:tcPr>
            <w:tcW w:w="0" w:type="auto"/>
            <w:shd w:val="clear" w:color="auto" w:fill="FFFFFF"/>
            <w:tcMar>
              <w:top w:w="100" w:type="dxa"/>
              <w:left w:w="100" w:type="dxa"/>
              <w:bottom w:w="100" w:type="dxa"/>
              <w:right w:w="100" w:type="dxa"/>
            </w:tcMar>
            <w:vAlign w:val="center"/>
            <w:hideMark/>
          </w:tcPr>
          <w:p w14:paraId="239E65B9"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67</w:t>
            </w:r>
          </w:p>
        </w:tc>
        <w:tc>
          <w:tcPr>
            <w:tcW w:w="0" w:type="auto"/>
            <w:shd w:val="clear" w:color="auto" w:fill="FFFFFF"/>
            <w:tcMar>
              <w:top w:w="100" w:type="dxa"/>
              <w:left w:w="100" w:type="dxa"/>
              <w:bottom w:w="100" w:type="dxa"/>
              <w:right w:w="100" w:type="dxa"/>
            </w:tcMar>
            <w:vAlign w:val="center"/>
            <w:hideMark/>
          </w:tcPr>
          <w:p w14:paraId="0EB11E23"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2003</w:t>
            </w:r>
          </w:p>
        </w:tc>
      </w:tr>
      <w:tr w:rsidR="00297368" w:rsidRPr="0081478D" w14:paraId="2691AAA7" w14:textId="77777777" w:rsidTr="00297368">
        <w:trPr>
          <w:trHeight w:val="276"/>
        </w:trPr>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4806899F" w14:textId="77777777" w:rsidR="0081478D" w:rsidRPr="0081478D" w:rsidRDefault="0081478D" w:rsidP="0081478D">
            <w:pPr>
              <w:spacing w:after="0" w:line="240" w:lineRule="auto"/>
              <w:rPr>
                <w:color w:val="000000"/>
                <w:sz w:val="24"/>
                <w:szCs w:val="24"/>
              </w:rPr>
            </w:pPr>
            <w:r w:rsidRPr="0081478D">
              <w:rPr>
                <w:rFonts w:hint="cs"/>
                <w:color w:val="000000"/>
                <w:sz w:val="24"/>
                <w:szCs w:val="24"/>
              </w:rPr>
              <w:t>TOTAL </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3DDA693C"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1990</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7F03FFC8"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776</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57788574"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502</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45A49F43"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5</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577EAB4C"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80</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317E7A45"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93</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5C2585FA" w14:textId="77777777" w:rsidR="0081478D" w:rsidRPr="0081478D" w:rsidRDefault="0081478D" w:rsidP="0081478D">
            <w:pPr>
              <w:spacing w:after="0" w:line="240" w:lineRule="auto"/>
              <w:jc w:val="center"/>
              <w:rPr>
                <w:color w:val="000000"/>
                <w:sz w:val="24"/>
                <w:szCs w:val="24"/>
              </w:rPr>
            </w:pPr>
            <w:r w:rsidRPr="0081478D">
              <w:rPr>
                <w:rFonts w:hint="cs"/>
                <w:color w:val="000000"/>
                <w:sz w:val="24"/>
                <w:szCs w:val="24"/>
              </w:rPr>
              <w:t>3446</w:t>
            </w:r>
          </w:p>
        </w:tc>
      </w:tr>
    </w:tbl>
    <w:p w14:paraId="3D4C928C" w14:textId="77777777" w:rsidR="0081478D" w:rsidRPr="0081478D" w:rsidRDefault="0081478D" w:rsidP="0081478D">
      <w:pPr>
        <w:spacing w:before="120" w:after="0" w:line="240" w:lineRule="auto"/>
        <w:jc w:val="both"/>
        <w:rPr>
          <w:rFonts w:eastAsia="Times New Roman"/>
          <w:sz w:val="24"/>
          <w:szCs w:val="24"/>
          <w:lang w:val="pt-BR"/>
        </w:rPr>
      </w:pPr>
      <w:r w:rsidRPr="0081478D">
        <w:rPr>
          <w:rFonts w:eastAsia="Times New Roman"/>
          <w:color w:val="000000"/>
          <w:sz w:val="20"/>
          <w:szCs w:val="20"/>
          <w:lang w:val="pt-BR"/>
        </w:rPr>
        <w:t>EG (Estudante de Graduação); EGV (Estudante Graduação Vulnerável); EPGV (Estudante de Pós-graduação Vulnerável); SER (Servidor); TER (Terceirizado).</w:t>
      </w:r>
    </w:p>
    <w:p w14:paraId="3D9EE272" w14:textId="77777777" w:rsidR="0081478D" w:rsidRPr="0081478D" w:rsidRDefault="0081478D" w:rsidP="0081478D">
      <w:pPr>
        <w:spacing w:after="0" w:line="240" w:lineRule="auto"/>
        <w:rPr>
          <w:rFonts w:ascii="Times New Roman" w:eastAsia="Times New Roman" w:hAnsi="Times New Roman" w:cs="Times New Roman"/>
          <w:sz w:val="24"/>
          <w:szCs w:val="24"/>
          <w:lang w:val="pt-BR"/>
        </w:rPr>
      </w:pPr>
    </w:p>
    <w:p w14:paraId="1362043C" w14:textId="5D13C372" w:rsidR="0081478D" w:rsidRPr="0081478D" w:rsidRDefault="0081478D" w:rsidP="00297368">
      <w:pPr>
        <w:spacing w:before="120" w:after="0" w:line="360" w:lineRule="auto"/>
        <w:jc w:val="both"/>
        <w:rPr>
          <w:color w:val="000000"/>
          <w:sz w:val="24"/>
          <w:szCs w:val="24"/>
        </w:rPr>
      </w:pPr>
      <w:r w:rsidRPr="0081478D">
        <w:rPr>
          <w:rFonts w:hint="cs"/>
          <w:color w:val="000000"/>
          <w:sz w:val="24"/>
          <w:szCs w:val="24"/>
        </w:rPr>
        <w:t xml:space="preserve">- Em relação à </w:t>
      </w:r>
      <w:r w:rsidRPr="0081478D">
        <w:rPr>
          <w:rFonts w:hint="cs"/>
          <w:b/>
          <w:bCs/>
          <w:color w:val="000000"/>
          <w:sz w:val="24"/>
          <w:szCs w:val="24"/>
        </w:rPr>
        <w:t>Saúde da Mulher</w:t>
      </w:r>
      <w:r w:rsidRPr="0081478D">
        <w:rPr>
          <w:rFonts w:hint="cs"/>
          <w:color w:val="000000"/>
          <w:sz w:val="24"/>
          <w:szCs w:val="24"/>
        </w:rPr>
        <w:t xml:space="preserve"> foram realizados atendimentos ginecológicos eletivos e durante os atendimentos foram realizadas coletas de exames de citologia oncótica. Além dessas ações também foram realizadas ações de promoção de saúde e educativas. </w:t>
      </w:r>
      <w:r w:rsidRPr="0081478D">
        <w:rPr>
          <w:rFonts w:hint="cs"/>
          <w:color w:val="000000"/>
          <w:sz w:val="24"/>
          <w:szCs w:val="24"/>
        </w:rPr>
        <w:lastRenderedPageBreak/>
        <w:t xml:space="preserve">Durante alguns dias de atendimento contamos também com a colaboração dos alunos do curso de medicina, que desenvolvem parte de suas disciplinas obrigatórias na área de ginecologia/obstetrícia, acompanhados do médico ginecologista. Assim, atuamos na formação dos discentes e proporcionamos o atendimento à comunidade universitária. Abaixo, na Tabela </w:t>
      </w:r>
      <w:r w:rsidR="00297368">
        <w:rPr>
          <w:color w:val="000000"/>
          <w:sz w:val="24"/>
          <w:szCs w:val="24"/>
        </w:rPr>
        <w:t>2</w:t>
      </w:r>
      <w:r w:rsidRPr="0081478D">
        <w:rPr>
          <w:rFonts w:hint="cs"/>
          <w:color w:val="000000"/>
          <w:sz w:val="24"/>
          <w:szCs w:val="24"/>
        </w:rPr>
        <w:t>, listamos o número de atendimentos realizados durante o ano de 2023.</w:t>
      </w:r>
    </w:p>
    <w:p w14:paraId="32493CF3" w14:textId="77777777" w:rsidR="0081478D" w:rsidRPr="0081478D" w:rsidRDefault="0081478D" w:rsidP="00297368">
      <w:pPr>
        <w:spacing w:after="0" w:line="360" w:lineRule="auto"/>
        <w:rPr>
          <w:color w:val="000000"/>
          <w:sz w:val="24"/>
          <w:szCs w:val="24"/>
        </w:rPr>
      </w:pPr>
    </w:p>
    <w:p w14:paraId="3EB4173C" w14:textId="5A3DCEA5" w:rsidR="0081478D" w:rsidRPr="0081478D" w:rsidRDefault="0081478D" w:rsidP="00297368">
      <w:pPr>
        <w:shd w:val="clear" w:color="auto" w:fill="FFFFFF"/>
        <w:spacing w:after="0" w:line="360" w:lineRule="auto"/>
        <w:jc w:val="both"/>
        <w:rPr>
          <w:color w:val="000000"/>
          <w:sz w:val="24"/>
          <w:szCs w:val="24"/>
        </w:rPr>
      </w:pPr>
      <w:r w:rsidRPr="0081478D">
        <w:rPr>
          <w:rFonts w:hint="cs"/>
          <w:color w:val="000000"/>
          <w:sz w:val="24"/>
          <w:szCs w:val="24"/>
        </w:rPr>
        <w:t>Tabela 2. Número de atendimentos realizados para a Assistência à Saúde da Mulher da Coordenadoria de Saúde, durante o ano de 2023. </w:t>
      </w:r>
    </w:p>
    <w:tbl>
      <w:tblPr>
        <w:tblW w:w="9750" w:type="dxa"/>
        <w:tblCellMar>
          <w:top w:w="15" w:type="dxa"/>
          <w:left w:w="15" w:type="dxa"/>
          <w:bottom w:w="15" w:type="dxa"/>
          <w:right w:w="15" w:type="dxa"/>
        </w:tblCellMar>
        <w:tblLook w:val="04A0" w:firstRow="1" w:lastRow="0" w:firstColumn="1" w:lastColumn="0" w:noHBand="0" w:noVBand="1"/>
      </w:tblPr>
      <w:tblGrid>
        <w:gridCol w:w="2359"/>
        <w:gridCol w:w="849"/>
        <w:gridCol w:w="999"/>
        <w:gridCol w:w="999"/>
        <w:gridCol w:w="1225"/>
        <w:gridCol w:w="981"/>
        <w:gridCol w:w="961"/>
        <w:gridCol w:w="1377"/>
      </w:tblGrid>
      <w:tr w:rsidR="00297368" w:rsidRPr="0081478D" w14:paraId="79F6E47C" w14:textId="77777777" w:rsidTr="00297368">
        <w:trPr>
          <w:trHeight w:val="503"/>
        </w:trPr>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DEC3449" w14:textId="77777777" w:rsidR="0081478D" w:rsidRPr="0081478D" w:rsidRDefault="0081478D" w:rsidP="0081478D">
            <w:pPr>
              <w:spacing w:after="0" w:line="240" w:lineRule="auto"/>
              <w:rPr>
                <w:rFonts w:eastAsia="Times New Roman"/>
                <w:sz w:val="24"/>
                <w:szCs w:val="24"/>
                <w:lang w:val="pt-BR"/>
              </w:rPr>
            </w:pP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99EA60C"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EG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2654BF73"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EGV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C41753F"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EPG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63BBCE5"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EPGV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CCA49DA"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SER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477FED90"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TER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1C97E17"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TOTAL</w:t>
            </w:r>
          </w:p>
        </w:tc>
      </w:tr>
      <w:tr w:rsidR="00297368" w:rsidRPr="0081478D" w14:paraId="0C78AD18" w14:textId="77777777" w:rsidTr="00297368">
        <w:trPr>
          <w:trHeight w:val="480"/>
        </w:trPr>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FA868BA" w14:textId="77777777" w:rsidR="0081478D" w:rsidRPr="0081478D" w:rsidRDefault="0081478D" w:rsidP="0081478D">
            <w:pPr>
              <w:spacing w:after="0" w:line="240" w:lineRule="auto"/>
              <w:rPr>
                <w:rFonts w:eastAsia="Times New Roman"/>
                <w:sz w:val="24"/>
                <w:szCs w:val="24"/>
                <w:lang w:val="pt-BR"/>
              </w:rPr>
            </w:pPr>
            <w:r w:rsidRPr="0081478D">
              <w:rPr>
                <w:rFonts w:eastAsia="Times New Roman"/>
                <w:color w:val="000000"/>
                <w:sz w:val="24"/>
                <w:szCs w:val="24"/>
                <w:lang w:val="pt-BR"/>
              </w:rPr>
              <w:t>Atendimentos</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4AC66ED4"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286</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9968AE4"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153</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F5B186E"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138</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44C5185D"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1</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84490E9"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15</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9780E6A"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95</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6DCDD531" w14:textId="77777777" w:rsidR="0081478D" w:rsidRPr="0081478D" w:rsidRDefault="0081478D" w:rsidP="0081478D">
            <w:pPr>
              <w:spacing w:after="0" w:line="240" w:lineRule="auto"/>
              <w:jc w:val="center"/>
              <w:rPr>
                <w:rFonts w:eastAsia="Times New Roman"/>
                <w:sz w:val="24"/>
                <w:szCs w:val="24"/>
                <w:lang w:val="pt-BR"/>
              </w:rPr>
            </w:pPr>
            <w:r w:rsidRPr="0081478D">
              <w:rPr>
                <w:rFonts w:eastAsia="Times New Roman"/>
                <w:color w:val="000000"/>
                <w:sz w:val="24"/>
                <w:szCs w:val="24"/>
                <w:lang w:val="pt-BR"/>
              </w:rPr>
              <w:t>688</w:t>
            </w:r>
          </w:p>
        </w:tc>
      </w:tr>
    </w:tbl>
    <w:p w14:paraId="0C95219A" w14:textId="77777777" w:rsidR="0081478D" w:rsidRPr="0081478D" w:rsidRDefault="0081478D" w:rsidP="0081478D">
      <w:pPr>
        <w:spacing w:before="120" w:after="0" w:line="240" w:lineRule="auto"/>
        <w:jc w:val="both"/>
        <w:rPr>
          <w:rFonts w:eastAsia="Times New Roman"/>
          <w:sz w:val="24"/>
          <w:szCs w:val="24"/>
          <w:lang w:val="pt-BR"/>
        </w:rPr>
      </w:pPr>
      <w:r w:rsidRPr="0081478D">
        <w:rPr>
          <w:rFonts w:eastAsia="Times New Roman"/>
          <w:color w:val="000000"/>
          <w:sz w:val="20"/>
          <w:szCs w:val="20"/>
          <w:lang w:val="pt-BR"/>
        </w:rPr>
        <w:t>EG (Estudante de Graduação); EGV (Estudante Graduação Vulnerável); EPGV (Estudante de Pós-graduação Vulnerável); SER (Servidor); TER (Terceirizado).</w:t>
      </w:r>
    </w:p>
    <w:p w14:paraId="5036C70B" w14:textId="77777777" w:rsidR="0081478D" w:rsidRDefault="0081478D" w:rsidP="0081478D">
      <w:pPr>
        <w:spacing w:after="0" w:line="240" w:lineRule="auto"/>
        <w:rPr>
          <w:rFonts w:ascii="Times New Roman" w:eastAsia="Times New Roman" w:hAnsi="Times New Roman" w:cs="Times New Roman"/>
          <w:sz w:val="24"/>
          <w:szCs w:val="24"/>
          <w:lang w:val="pt-BR"/>
        </w:rPr>
      </w:pPr>
    </w:p>
    <w:p w14:paraId="4AEACDD2" w14:textId="1BEF4E93" w:rsidR="0081478D" w:rsidRPr="0081478D" w:rsidRDefault="0081478D" w:rsidP="00297368">
      <w:pPr>
        <w:spacing w:before="120" w:after="0" w:line="360" w:lineRule="auto"/>
        <w:jc w:val="both"/>
        <w:rPr>
          <w:rFonts w:eastAsia="Times New Roman"/>
          <w:sz w:val="24"/>
          <w:szCs w:val="24"/>
          <w:lang w:val="pt-BR"/>
        </w:rPr>
      </w:pPr>
      <w:r w:rsidRPr="0081478D">
        <w:rPr>
          <w:rFonts w:eastAsia="Times New Roman"/>
          <w:color w:val="000000"/>
          <w:sz w:val="24"/>
          <w:szCs w:val="24"/>
          <w:lang w:val="pt-BR"/>
        </w:rPr>
        <w:t xml:space="preserve">- O </w:t>
      </w:r>
      <w:r w:rsidRPr="0081478D">
        <w:rPr>
          <w:rFonts w:eastAsia="Times New Roman"/>
          <w:b/>
          <w:bCs/>
          <w:color w:val="000000"/>
          <w:sz w:val="24"/>
          <w:szCs w:val="24"/>
          <w:lang w:val="pt-BR"/>
        </w:rPr>
        <w:t>Ambulatório:</w:t>
      </w:r>
      <w:r w:rsidRPr="0081478D">
        <w:rPr>
          <w:rFonts w:eastAsia="Times New Roman"/>
          <w:color w:val="000000"/>
          <w:sz w:val="24"/>
          <w:szCs w:val="24"/>
          <w:lang w:val="pt-BR"/>
        </w:rPr>
        <w:t xml:space="preserve"> conta com 9 profissionais, sendo 2 recepcionistas, 1 auxiliar de serviços gerais, 3 médicos clínicos, 1 técnica de enfermagem e 2 enfermeiras. O funcionamento do Ambulatório é das 07h00 às 12h00 e 13h00 às 21h00. Os médicos cumprem carga horária diária de 4 horas, sendo que em dezembro de 2022 um dos profissionais passou a cumprir 8 horas diárias de carga horária. Além disso, somou-se à equipe em 2023 uma enfermeira que passou a atuar como responsável técnica da equipe de enfermagem, prestando apoio a todos os setores da Coordenadoria de Saúde e auxílio nas questões de promoção de saúde da comunidade.  Em 2023, a equipe atuou em apoio às coletas de amostras de pacientes suspeitos de COVID-19 tanto o teste rápido, realizado no próprio espaço, quanto para envio ao laboratório para realização de RT-PCR. Além dessa atividade pontual, foram realizados atendimentos médicos, de enfermagem, procedimentos de enfermagem e orientação e testagem de infecções sexualmente transmissíveis (</w:t>
      </w:r>
      <w:proofErr w:type="spellStart"/>
      <w:r w:rsidRPr="0081478D">
        <w:rPr>
          <w:rFonts w:eastAsia="Times New Roman"/>
          <w:color w:val="000000"/>
          <w:sz w:val="24"/>
          <w:szCs w:val="24"/>
          <w:lang w:val="pt-BR"/>
        </w:rPr>
        <w:t>IST’s</w:t>
      </w:r>
      <w:proofErr w:type="spellEnd"/>
      <w:r w:rsidRPr="0081478D">
        <w:rPr>
          <w:rFonts w:eastAsia="Times New Roman"/>
          <w:color w:val="000000"/>
          <w:sz w:val="24"/>
          <w:szCs w:val="24"/>
          <w:lang w:val="pt-BR"/>
        </w:rPr>
        <w:t>) em 08 (oito) oportunidades durante o ano, descritos na tabela</w:t>
      </w:r>
      <w:r w:rsidR="00297368" w:rsidRPr="00CA39A1">
        <w:rPr>
          <w:rFonts w:eastAsia="Times New Roman"/>
          <w:color w:val="000000"/>
          <w:sz w:val="24"/>
          <w:szCs w:val="24"/>
          <w:lang w:val="pt-BR"/>
        </w:rPr>
        <w:t xml:space="preserve"> 3</w:t>
      </w:r>
      <w:r w:rsidRPr="0081478D">
        <w:rPr>
          <w:rFonts w:eastAsia="Times New Roman"/>
          <w:color w:val="000000"/>
          <w:sz w:val="24"/>
          <w:szCs w:val="24"/>
          <w:lang w:val="pt-BR"/>
        </w:rPr>
        <w:t xml:space="preserve"> abaixo:</w:t>
      </w:r>
    </w:p>
    <w:p w14:paraId="2CE6C669" w14:textId="77777777" w:rsidR="0081478D" w:rsidRPr="0081478D" w:rsidRDefault="0081478D" w:rsidP="00297368">
      <w:pPr>
        <w:shd w:val="clear" w:color="auto" w:fill="FFFFFF"/>
        <w:spacing w:after="0" w:line="360" w:lineRule="auto"/>
        <w:ind w:right="16"/>
        <w:jc w:val="both"/>
        <w:rPr>
          <w:rFonts w:eastAsia="Times New Roman"/>
          <w:sz w:val="24"/>
          <w:szCs w:val="24"/>
          <w:lang w:val="pt-BR"/>
        </w:rPr>
      </w:pPr>
    </w:p>
    <w:p w14:paraId="2C566ACF" w14:textId="092F1AC8" w:rsidR="0081478D" w:rsidRDefault="0081478D" w:rsidP="00297368">
      <w:pPr>
        <w:shd w:val="clear" w:color="auto" w:fill="FFFFFF"/>
        <w:spacing w:after="0" w:line="360" w:lineRule="auto"/>
        <w:ind w:right="16"/>
        <w:jc w:val="both"/>
        <w:rPr>
          <w:rFonts w:eastAsia="Times New Roman"/>
          <w:color w:val="000000"/>
          <w:sz w:val="24"/>
          <w:szCs w:val="24"/>
          <w:lang w:val="pt-BR"/>
        </w:rPr>
      </w:pPr>
      <w:r w:rsidRPr="0081478D">
        <w:rPr>
          <w:rFonts w:eastAsia="Times New Roman"/>
          <w:b/>
          <w:bCs/>
          <w:color w:val="000000"/>
          <w:sz w:val="24"/>
          <w:szCs w:val="24"/>
          <w:lang w:val="pt-BR"/>
        </w:rPr>
        <w:t>Tabela</w:t>
      </w:r>
      <w:r w:rsidR="00CA39A1">
        <w:rPr>
          <w:rFonts w:eastAsia="Times New Roman"/>
          <w:b/>
          <w:bCs/>
          <w:color w:val="000000"/>
          <w:sz w:val="24"/>
          <w:szCs w:val="24"/>
          <w:lang w:val="pt-BR"/>
        </w:rPr>
        <w:t xml:space="preserve"> </w:t>
      </w:r>
      <w:r w:rsidRPr="0081478D">
        <w:rPr>
          <w:rFonts w:eastAsia="Times New Roman"/>
          <w:b/>
          <w:bCs/>
          <w:color w:val="000000"/>
          <w:sz w:val="24"/>
          <w:szCs w:val="24"/>
          <w:lang w:val="pt-BR"/>
        </w:rPr>
        <w:t>3</w:t>
      </w:r>
      <w:r w:rsidRPr="0081478D">
        <w:rPr>
          <w:rFonts w:eastAsia="Times New Roman"/>
          <w:color w:val="000000"/>
          <w:sz w:val="24"/>
          <w:szCs w:val="24"/>
          <w:lang w:val="pt-BR"/>
        </w:rPr>
        <w:t xml:space="preserve">. Número de atendimentos médicos, de enfermagem e coleta de amostras para teste </w:t>
      </w:r>
      <w:r w:rsidR="00CA39A1" w:rsidRPr="0081478D">
        <w:rPr>
          <w:rFonts w:eastAsia="Times New Roman"/>
          <w:color w:val="000000"/>
          <w:sz w:val="24"/>
          <w:szCs w:val="24"/>
          <w:lang w:val="pt-BR"/>
        </w:rPr>
        <w:t>de Covid</w:t>
      </w:r>
      <w:r w:rsidRPr="0081478D">
        <w:rPr>
          <w:rFonts w:eastAsia="Times New Roman"/>
          <w:color w:val="000000"/>
          <w:sz w:val="24"/>
          <w:szCs w:val="24"/>
          <w:lang w:val="pt-BR"/>
        </w:rPr>
        <w:t xml:space="preserve"> e Aconselhamento e testes </w:t>
      </w:r>
      <w:proofErr w:type="spellStart"/>
      <w:r w:rsidRPr="0081478D">
        <w:rPr>
          <w:rFonts w:eastAsia="Times New Roman"/>
          <w:color w:val="000000"/>
          <w:sz w:val="24"/>
          <w:szCs w:val="24"/>
          <w:lang w:val="pt-BR"/>
        </w:rPr>
        <w:t>IST’s</w:t>
      </w:r>
      <w:proofErr w:type="spellEnd"/>
      <w:r w:rsidRPr="0081478D">
        <w:rPr>
          <w:rFonts w:eastAsia="Times New Roman"/>
          <w:color w:val="000000"/>
          <w:sz w:val="24"/>
          <w:szCs w:val="24"/>
          <w:lang w:val="pt-BR"/>
        </w:rPr>
        <w:t>, realizados no Ambulatório da Coordenadoria de Saúde, durante o ano de 2023. </w:t>
      </w:r>
    </w:p>
    <w:p w14:paraId="2FF77F28" w14:textId="77777777" w:rsidR="00CA39A1" w:rsidRPr="0081478D" w:rsidRDefault="00CA39A1" w:rsidP="00297368">
      <w:pPr>
        <w:shd w:val="clear" w:color="auto" w:fill="FFFFFF"/>
        <w:spacing w:after="0" w:line="360" w:lineRule="auto"/>
        <w:ind w:right="16"/>
        <w:jc w:val="both"/>
        <w:rPr>
          <w:rFonts w:eastAsia="Times New Roman"/>
          <w:sz w:val="24"/>
          <w:szCs w:val="24"/>
          <w:lang w:val="pt-BR"/>
        </w:rPr>
      </w:pPr>
    </w:p>
    <w:tbl>
      <w:tblPr>
        <w:tblW w:w="9661" w:type="dxa"/>
        <w:tblCellMar>
          <w:top w:w="15" w:type="dxa"/>
          <w:left w:w="15" w:type="dxa"/>
          <w:bottom w:w="15" w:type="dxa"/>
          <w:right w:w="15" w:type="dxa"/>
        </w:tblCellMar>
        <w:tblLook w:val="04A0" w:firstRow="1" w:lastRow="0" w:firstColumn="1" w:lastColumn="0" w:noHBand="0" w:noVBand="1"/>
      </w:tblPr>
      <w:tblGrid>
        <w:gridCol w:w="2370"/>
        <w:gridCol w:w="852"/>
        <w:gridCol w:w="820"/>
        <w:gridCol w:w="820"/>
        <w:gridCol w:w="1006"/>
        <w:gridCol w:w="805"/>
        <w:gridCol w:w="789"/>
        <w:gridCol w:w="1069"/>
        <w:gridCol w:w="1130"/>
      </w:tblGrid>
      <w:tr w:rsidR="00CA39A1" w:rsidRPr="0081478D" w14:paraId="39A2CF22" w14:textId="77777777" w:rsidTr="00CA39A1">
        <w:trPr>
          <w:trHeight w:val="566"/>
        </w:trPr>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A4C57AD" w14:textId="77777777" w:rsidR="0081478D" w:rsidRPr="0081478D" w:rsidRDefault="0081478D" w:rsidP="00CA39A1">
            <w:pPr>
              <w:spacing w:after="0" w:line="240" w:lineRule="auto"/>
              <w:rPr>
                <w:rFonts w:eastAsia="Times New Roman"/>
                <w:sz w:val="24"/>
                <w:szCs w:val="24"/>
                <w:lang w:val="pt-BR"/>
              </w:rPr>
            </w:pP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2DCC3E79"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EG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F856B65"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EGV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C75C774"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EPG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D7164BD"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EPGV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223277F6"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SER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530CEEB"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TER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C7EC9D7"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Outros</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671206FC"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TOTAL</w:t>
            </w:r>
          </w:p>
        </w:tc>
      </w:tr>
      <w:tr w:rsidR="00CA39A1" w:rsidRPr="0081478D" w14:paraId="374711C0" w14:textId="77777777" w:rsidTr="00CA39A1">
        <w:trPr>
          <w:trHeight w:val="540"/>
        </w:trPr>
        <w:tc>
          <w:tcPr>
            <w:tcW w:w="0" w:type="auto"/>
            <w:tcBorders>
              <w:top w:val="single" w:sz="4" w:space="0" w:color="000000"/>
            </w:tcBorders>
            <w:shd w:val="clear" w:color="auto" w:fill="FFFFFF"/>
            <w:tcMar>
              <w:top w:w="100" w:type="dxa"/>
              <w:left w:w="100" w:type="dxa"/>
              <w:bottom w:w="100" w:type="dxa"/>
              <w:right w:w="100" w:type="dxa"/>
            </w:tcMar>
            <w:vAlign w:val="center"/>
            <w:hideMark/>
          </w:tcPr>
          <w:p w14:paraId="35F1202C" w14:textId="77777777" w:rsidR="0081478D" w:rsidRPr="0081478D" w:rsidRDefault="0081478D" w:rsidP="00CA39A1">
            <w:pPr>
              <w:spacing w:after="0" w:line="240" w:lineRule="auto"/>
              <w:rPr>
                <w:rFonts w:eastAsia="Times New Roman"/>
                <w:sz w:val="24"/>
                <w:szCs w:val="24"/>
                <w:lang w:val="pt-BR"/>
              </w:rPr>
            </w:pPr>
            <w:r w:rsidRPr="0081478D">
              <w:rPr>
                <w:rFonts w:eastAsia="Times New Roman"/>
                <w:color w:val="000000"/>
                <w:sz w:val="24"/>
                <w:szCs w:val="24"/>
                <w:lang w:val="pt-BR"/>
              </w:rPr>
              <w:t>Médicos </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7E6C0322"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1203</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10C136AD"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463</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5F5B3FF8"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456</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4AB204FB"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4</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2A75DCA3"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739</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069E2FB0"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746</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7D981793"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49</w:t>
            </w:r>
          </w:p>
        </w:tc>
        <w:tc>
          <w:tcPr>
            <w:tcW w:w="0" w:type="auto"/>
            <w:tcBorders>
              <w:top w:val="single" w:sz="4" w:space="0" w:color="000000"/>
            </w:tcBorders>
            <w:shd w:val="clear" w:color="auto" w:fill="FFFFFF"/>
            <w:tcMar>
              <w:top w:w="100" w:type="dxa"/>
              <w:left w:w="100" w:type="dxa"/>
              <w:bottom w:w="100" w:type="dxa"/>
              <w:right w:w="100" w:type="dxa"/>
            </w:tcMar>
            <w:vAlign w:val="center"/>
            <w:hideMark/>
          </w:tcPr>
          <w:p w14:paraId="4ECD5BC9"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3660</w:t>
            </w:r>
          </w:p>
        </w:tc>
      </w:tr>
      <w:tr w:rsidR="00CA39A1" w:rsidRPr="0081478D" w14:paraId="1A553CE2" w14:textId="77777777" w:rsidTr="00CA39A1">
        <w:trPr>
          <w:trHeight w:val="566"/>
        </w:trPr>
        <w:tc>
          <w:tcPr>
            <w:tcW w:w="0" w:type="auto"/>
            <w:shd w:val="clear" w:color="auto" w:fill="FFFFFF"/>
            <w:tcMar>
              <w:top w:w="100" w:type="dxa"/>
              <w:left w:w="100" w:type="dxa"/>
              <w:bottom w:w="100" w:type="dxa"/>
              <w:right w:w="100" w:type="dxa"/>
            </w:tcMar>
            <w:vAlign w:val="center"/>
            <w:hideMark/>
          </w:tcPr>
          <w:p w14:paraId="3C80C386" w14:textId="77777777" w:rsidR="0081478D" w:rsidRPr="0081478D" w:rsidRDefault="0081478D" w:rsidP="00CA39A1">
            <w:pPr>
              <w:spacing w:after="0" w:line="240" w:lineRule="auto"/>
              <w:rPr>
                <w:rFonts w:eastAsia="Times New Roman"/>
                <w:sz w:val="24"/>
                <w:szCs w:val="24"/>
                <w:lang w:val="pt-BR"/>
              </w:rPr>
            </w:pPr>
            <w:r w:rsidRPr="0081478D">
              <w:rPr>
                <w:rFonts w:eastAsia="Times New Roman"/>
                <w:color w:val="000000"/>
                <w:sz w:val="24"/>
                <w:szCs w:val="24"/>
                <w:lang w:val="pt-BR"/>
              </w:rPr>
              <w:t>Enfermagem </w:t>
            </w:r>
          </w:p>
        </w:tc>
        <w:tc>
          <w:tcPr>
            <w:tcW w:w="0" w:type="auto"/>
            <w:shd w:val="clear" w:color="auto" w:fill="FFFFFF"/>
            <w:tcMar>
              <w:top w:w="100" w:type="dxa"/>
              <w:left w:w="100" w:type="dxa"/>
              <w:bottom w:w="100" w:type="dxa"/>
              <w:right w:w="100" w:type="dxa"/>
            </w:tcMar>
            <w:vAlign w:val="center"/>
            <w:hideMark/>
          </w:tcPr>
          <w:p w14:paraId="32D9BE2D"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228</w:t>
            </w:r>
          </w:p>
        </w:tc>
        <w:tc>
          <w:tcPr>
            <w:tcW w:w="0" w:type="auto"/>
            <w:shd w:val="clear" w:color="auto" w:fill="FFFFFF"/>
            <w:tcMar>
              <w:top w:w="100" w:type="dxa"/>
              <w:left w:w="100" w:type="dxa"/>
              <w:bottom w:w="100" w:type="dxa"/>
              <w:right w:w="100" w:type="dxa"/>
            </w:tcMar>
            <w:vAlign w:val="center"/>
            <w:hideMark/>
          </w:tcPr>
          <w:p w14:paraId="66619DA9"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74</w:t>
            </w:r>
          </w:p>
        </w:tc>
        <w:tc>
          <w:tcPr>
            <w:tcW w:w="0" w:type="auto"/>
            <w:shd w:val="clear" w:color="auto" w:fill="FFFFFF"/>
            <w:tcMar>
              <w:top w:w="100" w:type="dxa"/>
              <w:left w:w="100" w:type="dxa"/>
              <w:bottom w:w="100" w:type="dxa"/>
              <w:right w:w="100" w:type="dxa"/>
            </w:tcMar>
            <w:vAlign w:val="center"/>
            <w:hideMark/>
          </w:tcPr>
          <w:p w14:paraId="49EA4A04"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60</w:t>
            </w:r>
          </w:p>
        </w:tc>
        <w:tc>
          <w:tcPr>
            <w:tcW w:w="0" w:type="auto"/>
            <w:shd w:val="clear" w:color="auto" w:fill="FFFFFF"/>
            <w:tcMar>
              <w:top w:w="100" w:type="dxa"/>
              <w:left w:w="100" w:type="dxa"/>
              <w:bottom w:w="100" w:type="dxa"/>
              <w:right w:w="100" w:type="dxa"/>
            </w:tcMar>
            <w:vAlign w:val="center"/>
            <w:hideMark/>
          </w:tcPr>
          <w:p w14:paraId="3C264B54"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5</w:t>
            </w:r>
          </w:p>
        </w:tc>
        <w:tc>
          <w:tcPr>
            <w:tcW w:w="0" w:type="auto"/>
            <w:shd w:val="clear" w:color="auto" w:fill="FFFFFF"/>
            <w:tcMar>
              <w:top w:w="100" w:type="dxa"/>
              <w:left w:w="100" w:type="dxa"/>
              <w:bottom w:w="100" w:type="dxa"/>
              <w:right w:w="100" w:type="dxa"/>
            </w:tcMar>
            <w:vAlign w:val="center"/>
            <w:hideMark/>
          </w:tcPr>
          <w:p w14:paraId="2424A11F"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190</w:t>
            </w:r>
          </w:p>
        </w:tc>
        <w:tc>
          <w:tcPr>
            <w:tcW w:w="0" w:type="auto"/>
            <w:shd w:val="clear" w:color="auto" w:fill="FFFFFF"/>
            <w:tcMar>
              <w:top w:w="100" w:type="dxa"/>
              <w:left w:w="100" w:type="dxa"/>
              <w:bottom w:w="100" w:type="dxa"/>
              <w:right w:w="100" w:type="dxa"/>
            </w:tcMar>
            <w:vAlign w:val="center"/>
            <w:hideMark/>
          </w:tcPr>
          <w:p w14:paraId="2C45E04E"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201</w:t>
            </w:r>
          </w:p>
        </w:tc>
        <w:tc>
          <w:tcPr>
            <w:tcW w:w="0" w:type="auto"/>
            <w:shd w:val="clear" w:color="auto" w:fill="FFFFFF"/>
            <w:tcMar>
              <w:top w:w="100" w:type="dxa"/>
              <w:left w:w="100" w:type="dxa"/>
              <w:bottom w:w="100" w:type="dxa"/>
              <w:right w:w="100" w:type="dxa"/>
            </w:tcMar>
            <w:vAlign w:val="center"/>
            <w:hideMark/>
          </w:tcPr>
          <w:p w14:paraId="0FBAD31A"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23</w:t>
            </w:r>
          </w:p>
        </w:tc>
        <w:tc>
          <w:tcPr>
            <w:tcW w:w="0" w:type="auto"/>
            <w:shd w:val="clear" w:color="auto" w:fill="FFFFFF"/>
            <w:tcMar>
              <w:top w:w="100" w:type="dxa"/>
              <w:left w:w="100" w:type="dxa"/>
              <w:bottom w:w="100" w:type="dxa"/>
              <w:right w:w="100" w:type="dxa"/>
            </w:tcMar>
            <w:vAlign w:val="center"/>
            <w:hideMark/>
          </w:tcPr>
          <w:p w14:paraId="0D4139DB"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780</w:t>
            </w:r>
          </w:p>
        </w:tc>
      </w:tr>
      <w:tr w:rsidR="00CA39A1" w:rsidRPr="0081478D" w14:paraId="45A5D9C3" w14:textId="77777777" w:rsidTr="00CA39A1">
        <w:trPr>
          <w:trHeight w:val="566"/>
        </w:trPr>
        <w:tc>
          <w:tcPr>
            <w:tcW w:w="0" w:type="auto"/>
            <w:shd w:val="clear" w:color="auto" w:fill="FFFFFF"/>
            <w:tcMar>
              <w:top w:w="100" w:type="dxa"/>
              <w:left w:w="100" w:type="dxa"/>
              <w:bottom w:w="100" w:type="dxa"/>
              <w:right w:w="100" w:type="dxa"/>
            </w:tcMar>
            <w:vAlign w:val="center"/>
            <w:hideMark/>
          </w:tcPr>
          <w:p w14:paraId="530D7807" w14:textId="77777777" w:rsidR="0081478D" w:rsidRPr="0081478D" w:rsidRDefault="0081478D" w:rsidP="00CA39A1">
            <w:pPr>
              <w:spacing w:after="0" w:line="240" w:lineRule="auto"/>
              <w:rPr>
                <w:rFonts w:eastAsia="Times New Roman"/>
                <w:sz w:val="24"/>
                <w:szCs w:val="24"/>
                <w:lang w:val="pt-BR"/>
              </w:rPr>
            </w:pPr>
            <w:r w:rsidRPr="0081478D">
              <w:rPr>
                <w:rFonts w:eastAsia="Times New Roman"/>
                <w:color w:val="000000"/>
                <w:sz w:val="24"/>
                <w:szCs w:val="24"/>
                <w:lang w:val="pt-BR"/>
              </w:rPr>
              <w:t>Coleta Amostras </w:t>
            </w:r>
          </w:p>
        </w:tc>
        <w:tc>
          <w:tcPr>
            <w:tcW w:w="0" w:type="auto"/>
            <w:shd w:val="clear" w:color="auto" w:fill="FFFFFF"/>
            <w:tcMar>
              <w:top w:w="100" w:type="dxa"/>
              <w:left w:w="100" w:type="dxa"/>
              <w:bottom w:w="100" w:type="dxa"/>
              <w:right w:w="100" w:type="dxa"/>
            </w:tcMar>
            <w:vAlign w:val="center"/>
            <w:hideMark/>
          </w:tcPr>
          <w:p w14:paraId="46C27AC9"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2DED4D7C"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03C24712"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4F2D39C8"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150E88FF"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69AA6238"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4886F867"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156*</w:t>
            </w:r>
          </w:p>
        </w:tc>
        <w:tc>
          <w:tcPr>
            <w:tcW w:w="0" w:type="auto"/>
            <w:shd w:val="clear" w:color="auto" w:fill="FFFFFF"/>
            <w:tcMar>
              <w:top w:w="100" w:type="dxa"/>
              <w:left w:w="100" w:type="dxa"/>
              <w:bottom w:w="100" w:type="dxa"/>
              <w:right w:w="100" w:type="dxa"/>
            </w:tcMar>
            <w:vAlign w:val="center"/>
            <w:hideMark/>
          </w:tcPr>
          <w:p w14:paraId="7CF45D22"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156</w:t>
            </w:r>
          </w:p>
        </w:tc>
      </w:tr>
      <w:tr w:rsidR="00CA39A1" w:rsidRPr="0081478D" w14:paraId="08163BEB" w14:textId="77777777" w:rsidTr="00CA39A1">
        <w:trPr>
          <w:trHeight w:val="540"/>
        </w:trPr>
        <w:tc>
          <w:tcPr>
            <w:tcW w:w="0" w:type="auto"/>
            <w:shd w:val="clear" w:color="auto" w:fill="FFFFFF"/>
            <w:tcMar>
              <w:top w:w="100" w:type="dxa"/>
              <w:left w:w="100" w:type="dxa"/>
              <w:bottom w:w="100" w:type="dxa"/>
              <w:right w:w="100" w:type="dxa"/>
            </w:tcMar>
            <w:vAlign w:val="center"/>
            <w:hideMark/>
          </w:tcPr>
          <w:p w14:paraId="069FE3C9" w14:textId="77777777" w:rsidR="0081478D" w:rsidRPr="0081478D" w:rsidRDefault="0081478D" w:rsidP="00CA39A1">
            <w:pPr>
              <w:spacing w:after="0" w:line="240" w:lineRule="auto"/>
              <w:rPr>
                <w:rFonts w:eastAsia="Times New Roman"/>
                <w:sz w:val="24"/>
                <w:szCs w:val="24"/>
                <w:lang w:val="pt-BR"/>
              </w:rPr>
            </w:pPr>
            <w:r w:rsidRPr="0081478D">
              <w:rPr>
                <w:rFonts w:eastAsia="Times New Roman"/>
                <w:color w:val="000000"/>
                <w:sz w:val="24"/>
                <w:szCs w:val="24"/>
                <w:lang w:val="pt-BR"/>
              </w:rPr>
              <w:t xml:space="preserve">Testes </w:t>
            </w:r>
            <w:proofErr w:type="spellStart"/>
            <w:r w:rsidRPr="0081478D">
              <w:rPr>
                <w:rFonts w:eastAsia="Times New Roman"/>
                <w:color w:val="000000"/>
                <w:sz w:val="24"/>
                <w:szCs w:val="24"/>
                <w:lang w:val="pt-BR"/>
              </w:rPr>
              <w:t>IST’s</w:t>
            </w:r>
            <w:proofErr w:type="spellEnd"/>
            <w:r w:rsidRPr="0081478D">
              <w:rPr>
                <w:rFonts w:eastAsia="Times New Roman"/>
                <w:color w:val="000000"/>
                <w:sz w:val="24"/>
                <w:szCs w:val="24"/>
                <w:lang w:val="pt-BR"/>
              </w:rPr>
              <w:t> </w:t>
            </w:r>
          </w:p>
        </w:tc>
        <w:tc>
          <w:tcPr>
            <w:tcW w:w="0" w:type="auto"/>
            <w:shd w:val="clear" w:color="auto" w:fill="FFFFFF"/>
            <w:tcMar>
              <w:top w:w="100" w:type="dxa"/>
              <w:left w:w="100" w:type="dxa"/>
              <w:bottom w:w="100" w:type="dxa"/>
              <w:right w:w="100" w:type="dxa"/>
            </w:tcMar>
            <w:vAlign w:val="center"/>
            <w:hideMark/>
          </w:tcPr>
          <w:p w14:paraId="3EF2569C"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80</w:t>
            </w:r>
          </w:p>
        </w:tc>
        <w:tc>
          <w:tcPr>
            <w:tcW w:w="0" w:type="auto"/>
            <w:shd w:val="clear" w:color="auto" w:fill="FFFFFF"/>
            <w:tcMar>
              <w:top w:w="100" w:type="dxa"/>
              <w:left w:w="100" w:type="dxa"/>
              <w:bottom w:w="100" w:type="dxa"/>
              <w:right w:w="100" w:type="dxa"/>
            </w:tcMar>
            <w:vAlign w:val="center"/>
            <w:hideMark/>
          </w:tcPr>
          <w:p w14:paraId="71F1682C"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37</w:t>
            </w:r>
          </w:p>
        </w:tc>
        <w:tc>
          <w:tcPr>
            <w:tcW w:w="0" w:type="auto"/>
            <w:shd w:val="clear" w:color="auto" w:fill="FFFFFF"/>
            <w:tcMar>
              <w:top w:w="100" w:type="dxa"/>
              <w:left w:w="100" w:type="dxa"/>
              <w:bottom w:w="100" w:type="dxa"/>
              <w:right w:w="100" w:type="dxa"/>
            </w:tcMar>
            <w:vAlign w:val="center"/>
            <w:hideMark/>
          </w:tcPr>
          <w:p w14:paraId="55366774"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18</w:t>
            </w:r>
          </w:p>
        </w:tc>
        <w:tc>
          <w:tcPr>
            <w:tcW w:w="0" w:type="auto"/>
            <w:shd w:val="clear" w:color="auto" w:fill="FFFFFF"/>
            <w:tcMar>
              <w:top w:w="100" w:type="dxa"/>
              <w:left w:w="100" w:type="dxa"/>
              <w:bottom w:w="100" w:type="dxa"/>
              <w:right w:w="100" w:type="dxa"/>
            </w:tcMar>
            <w:vAlign w:val="center"/>
            <w:hideMark/>
          </w:tcPr>
          <w:p w14:paraId="232BB691"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w:t>
            </w:r>
          </w:p>
        </w:tc>
        <w:tc>
          <w:tcPr>
            <w:tcW w:w="0" w:type="auto"/>
            <w:shd w:val="clear" w:color="auto" w:fill="FFFFFF"/>
            <w:tcMar>
              <w:top w:w="100" w:type="dxa"/>
              <w:left w:w="100" w:type="dxa"/>
              <w:bottom w:w="100" w:type="dxa"/>
              <w:right w:w="100" w:type="dxa"/>
            </w:tcMar>
            <w:vAlign w:val="center"/>
            <w:hideMark/>
          </w:tcPr>
          <w:p w14:paraId="5F07A1F4"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2</w:t>
            </w:r>
          </w:p>
        </w:tc>
        <w:tc>
          <w:tcPr>
            <w:tcW w:w="0" w:type="auto"/>
            <w:shd w:val="clear" w:color="auto" w:fill="FFFFFF"/>
            <w:tcMar>
              <w:top w:w="100" w:type="dxa"/>
              <w:left w:w="100" w:type="dxa"/>
              <w:bottom w:w="100" w:type="dxa"/>
              <w:right w:w="100" w:type="dxa"/>
            </w:tcMar>
            <w:vAlign w:val="center"/>
            <w:hideMark/>
          </w:tcPr>
          <w:p w14:paraId="42DD0035"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7</w:t>
            </w:r>
          </w:p>
        </w:tc>
        <w:tc>
          <w:tcPr>
            <w:tcW w:w="0" w:type="auto"/>
            <w:shd w:val="clear" w:color="auto" w:fill="FFFFFF"/>
            <w:tcMar>
              <w:top w:w="100" w:type="dxa"/>
              <w:left w:w="100" w:type="dxa"/>
              <w:bottom w:w="100" w:type="dxa"/>
              <w:right w:w="100" w:type="dxa"/>
            </w:tcMar>
            <w:vAlign w:val="center"/>
            <w:hideMark/>
          </w:tcPr>
          <w:p w14:paraId="335DC0AE"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3</w:t>
            </w:r>
          </w:p>
        </w:tc>
        <w:tc>
          <w:tcPr>
            <w:tcW w:w="0" w:type="auto"/>
            <w:shd w:val="clear" w:color="auto" w:fill="FFFFFF"/>
            <w:tcMar>
              <w:top w:w="100" w:type="dxa"/>
              <w:left w:w="100" w:type="dxa"/>
              <w:bottom w:w="100" w:type="dxa"/>
              <w:right w:w="100" w:type="dxa"/>
            </w:tcMar>
            <w:vAlign w:val="center"/>
            <w:hideMark/>
          </w:tcPr>
          <w:p w14:paraId="2EB59B5E"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147</w:t>
            </w:r>
          </w:p>
        </w:tc>
      </w:tr>
      <w:tr w:rsidR="00CA39A1" w:rsidRPr="0081478D" w14:paraId="458C066E" w14:textId="77777777" w:rsidTr="00CA39A1">
        <w:trPr>
          <w:trHeight w:val="566"/>
        </w:trPr>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580566E2" w14:textId="77777777" w:rsidR="0081478D" w:rsidRPr="0081478D" w:rsidRDefault="0081478D" w:rsidP="00CA39A1">
            <w:pPr>
              <w:spacing w:after="0" w:line="240" w:lineRule="auto"/>
              <w:rPr>
                <w:rFonts w:eastAsia="Times New Roman"/>
                <w:sz w:val="24"/>
                <w:szCs w:val="24"/>
                <w:lang w:val="pt-BR"/>
              </w:rPr>
            </w:pPr>
            <w:r w:rsidRPr="0081478D">
              <w:rPr>
                <w:rFonts w:eastAsia="Times New Roman"/>
                <w:color w:val="000000"/>
                <w:sz w:val="24"/>
                <w:szCs w:val="24"/>
                <w:lang w:val="pt-BR"/>
              </w:rPr>
              <w:t>TOTAL </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6248D500"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1511</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1F20463B"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574</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3433081F"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534</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24CB5A11"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9</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284AF89F"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931</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5F30B950"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954</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6B420BD3"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231</w:t>
            </w:r>
          </w:p>
        </w:tc>
        <w:tc>
          <w:tcPr>
            <w:tcW w:w="0" w:type="auto"/>
            <w:tcBorders>
              <w:bottom w:val="single" w:sz="4" w:space="0" w:color="000000"/>
            </w:tcBorders>
            <w:shd w:val="clear" w:color="auto" w:fill="FFFFFF"/>
            <w:tcMar>
              <w:top w:w="100" w:type="dxa"/>
              <w:left w:w="100" w:type="dxa"/>
              <w:bottom w:w="100" w:type="dxa"/>
              <w:right w:w="100" w:type="dxa"/>
            </w:tcMar>
            <w:vAlign w:val="center"/>
            <w:hideMark/>
          </w:tcPr>
          <w:p w14:paraId="5FCC8EB8" w14:textId="77777777" w:rsidR="0081478D" w:rsidRPr="0081478D" w:rsidRDefault="0081478D" w:rsidP="00CA39A1">
            <w:pPr>
              <w:spacing w:after="0" w:line="240" w:lineRule="auto"/>
              <w:jc w:val="center"/>
              <w:rPr>
                <w:rFonts w:eastAsia="Times New Roman"/>
                <w:sz w:val="24"/>
                <w:szCs w:val="24"/>
                <w:lang w:val="pt-BR"/>
              </w:rPr>
            </w:pPr>
            <w:r w:rsidRPr="0081478D">
              <w:rPr>
                <w:rFonts w:eastAsia="Times New Roman"/>
                <w:color w:val="000000"/>
                <w:sz w:val="24"/>
                <w:szCs w:val="24"/>
                <w:lang w:val="pt-BR"/>
              </w:rPr>
              <w:t>4744</w:t>
            </w:r>
          </w:p>
        </w:tc>
      </w:tr>
    </w:tbl>
    <w:p w14:paraId="27DF7EC8" w14:textId="77777777" w:rsidR="0081478D" w:rsidRPr="0081478D" w:rsidRDefault="0081478D" w:rsidP="0081478D">
      <w:pPr>
        <w:spacing w:before="120" w:after="0" w:line="240" w:lineRule="auto"/>
        <w:jc w:val="both"/>
        <w:rPr>
          <w:rFonts w:eastAsia="Times New Roman"/>
          <w:sz w:val="24"/>
          <w:szCs w:val="24"/>
          <w:lang w:val="pt-BR"/>
        </w:rPr>
      </w:pPr>
      <w:r w:rsidRPr="0081478D">
        <w:rPr>
          <w:rFonts w:eastAsia="Times New Roman"/>
          <w:color w:val="000000"/>
          <w:sz w:val="20"/>
          <w:szCs w:val="20"/>
          <w:lang w:val="pt-BR"/>
        </w:rPr>
        <w:t xml:space="preserve">EG (Estudante de Graduação); EGV (Estudante Graduação Vulnerável); EPGV (Estudante de Pós-graduação Vulnerável); SER (Servidor); TER (Terceirizado). * </w:t>
      </w:r>
      <w:proofErr w:type="spellStart"/>
      <w:r w:rsidRPr="0081478D">
        <w:rPr>
          <w:rFonts w:eastAsia="Times New Roman"/>
          <w:color w:val="000000"/>
          <w:sz w:val="20"/>
          <w:szCs w:val="20"/>
          <w:lang w:val="pt-BR"/>
        </w:rPr>
        <w:t>não</w:t>
      </w:r>
      <w:proofErr w:type="spellEnd"/>
      <w:r w:rsidRPr="0081478D">
        <w:rPr>
          <w:rFonts w:eastAsia="Times New Roman"/>
          <w:color w:val="000000"/>
          <w:sz w:val="20"/>
          <w:szCs w:val="20"/>
          <w:lang w:val="pt-BR"/>
        </w:rPr>
        <w:t xml:space="preserve"> foi possível classificar as coletas de amostra para teste de Covid entre as categorias listadas, porém todas as coletas foram de pacientes pertencentes a comunidade UFLA (discentes, servidores, terceirizados).</w:t>
      </w:r>
    </w:p>
    <w:p w14:paraId="440F89CF" w14:textId="77777777" w:rsidR="0081478D" w:rsidRPr="0081478D" w:rsidRDefault="0081478D" w:rsidP="0081478D">
      <w:pPr>
        <w:spacing w:after="0" w:line="240" w:lineRule="auto"/>
        <w:rPr>
          <w:rFonts w:ascii="Times New Roman" w:eastAsia="Times New Roman" w:hAnsi="Times New Roman" w:cs="Times New Roman"/>
          <w:sz w:val="24"/>
          <w:szCs w:val="24"/>
          <w:lang w:val="pt-BR"/>
        </w:rPr>
      </w:pPr>
    </w:p>
    <w:p w14:paraId="2326AB29" w14:textId="3FE019E6" w:rsidR="0081478D" w:rsidRDefault="0081478D" w:rsidP="00CA39A1">
      <w:pPr>
        <w:shd w:val="clear" w:color="auto" w:fill="FFFFFF"/>
        <w:spacing w:after="0" w:line="360" w:lineRule="auto"/>
        <w:jc w:val="both"/>
        <w:rPr>
          <w:rFonts w:eastAsia="Times New Roman"/>
          <w:color w:val="000000"/>
          <w:sz w:val="24"/>
          <w:szCs w:val="24"/>
          <w:lang w:val="pt-BR"/>
        </w:rPr>
      </w:pPr>
      <w:r w:rsidRPr="0081478D">
        <w:rPr>
          <w:rFonts w:eastAsia="Times New Roman"/>
          <w:color w:val="000000"/>
          <w:sz w:val="24"/>
          <w:szCs w:val="24"/>
          <w:lang w:val="pt-BR"/>
        </w:rPr>
        <w:t xml:space="preserve">- A </w:t>
      </w:r>
      <w:r w:rsidRPr="0081478D">
        <w:rPr>
          <w:rFonts w:eastAsia="Times New Roman"/>
          <w:b/>
          <w:bCs/>
          <w:color w:val="000000"/>
          <w:sz w:val="24"/>
          <w:szCs w:val="24"/>
          <w:lang w:val="pt-BR"/>
        </w:rPr>
        <w:t>Clínica Odontológica:</w:t>
      </w:r>
      <w:r w:rsidRPr="0081478D">
        <w:rPr>
          <w:rFonts w:eastAsia="Times New Roman"/>
          <w:color w:val="000000"/>
          <w:sz w:val="24"/>
          <w:szCs w:val="24"/>
          <w:lang w:val="pt-BR"/>
        </w:rPr>
        <w:t xml:space="preserve"> Durante o ano de 2023, a Clínica Odontológica proporcionou atendimento de qualidade a toda comunidade universitária. Trata-se de um serviço sempre elogiado tanto pelos pacientes quanto pelos parceiros, pela qualidade dos materiais, equipamentos disponibilizados, boa vontade e disponibilidade dos colaboradores. Os atendimentos aconteceram entre os meses de </w:t>
      </w:r>
      <w:r w:rsidR="00CA39A1" w:rsidRPr="0081478D">
        <w:rPr>
          <w:rFonts w:eastAsia="Times New Roman"/>
          <w:color w:val="000000"/>
          <w:sz w:val="24"/>
          <w:szCs w:val="24"/>
          <w:lang w:val="pt-BR"/>
        </w:rPr>
        <w:t>março</w:t>
      </w:r>
      <w:r w:rsidRPr="0081478D">
        <w:rPr>
          <w:rFonts w:eastAsia="Times New Roman"/>
          <w:color w:val="000000"/>
          <w:sz w:val="24"/>
          <w:szCs w:val="24"/>
          <w:lang w:val="pt-BR"/>
        </w:rPr>
        <w:t xml:space="preserve"> e </w:t>
      </w:r>
      <w:r w:rsidR="00CA39A1">
        <w:rPr>
          <w:rFonts w:eastAsia="Times New Roman"/>
          <w:color w:val="000000"/>
          <w:sz w:val="24"/>
          <w:szCs w:val="24"/>
          <w:lang w:val="pt-BR"/>
        </w:rPr>
        <w:t>ju</w:t>
      </w:r>
      <w:r w:rsidRPr="0081478D">
        <w:rPr>
          <w:rFonts w:eastAsia="Times New Roman"/>
          <w:color w:val="000000"/>
          <w:sz w:val="24"/>
          <w:szCs w:val="24"/>
          <w:lang w:val="pt-BR"/>
        </w:rPr>
        <w:t xml:space="preserve">nho, retornando em </w:t>
      </w:r>
      <w:r w:rsidR="00CA39A1" w:rsidRPr="0081478D">
        <w:rPr>
          <w:rFonts w:eastAsia="Times New Roman"/>
          <w:color w:val="000000"/>
          <w:sz w:val="24"/>
          <w:szCs w:val="24"/>
          <w:lang w:val="pt-BR"/>
        </w:rPr>
        <w:t>agosto</w:t>
      </w:r>
      <w:r w:rsidRPr="0081478D">
        <w:rPr>
          <w:rFonts w:eastAsia="Times New Roman"/>
          <w:color w:val="000000"/>
          <w:sz w:val="24"/>
          <w:szCs w:val="24"/>
          <w:lang w:val="pt-BR"/>
        </w:rPr>
        <w:t xml:space="preserve"> e finalizando em novembro, seguindo o calendário dos estudantes e professores supervisores do </w:t>
      </w:r>
      <w:proofErr w:type="spellStart"/>
      <w:r w:rsidRPr="0081478D">
        <w:rPr>
          <w:rFonts w:eastAsia="Times New Roman"/>
          <w:color w:val="000000"/>
          <w:sz w:val="24"/>
          <w:szCs w:val="24"/>
          <w:lang w:val="pt-BR"/>
        </w:rPr>
        <w:t>Unilavras</w:t>
      </w:r>
      <w:proofErr w:type="spellEnd"/>
      <w:r w:rsidRPr="0081478D">
        <w:rPr>
          <w:rFonts w:eastAsia="Times New Roman"/>
          <w:color w:val="000000"/>
          <w:sz w:val="24"/>
          <w:szCs w:val="24"/>
          <w:lang w:val="pt-BR"/>
        </w:rPr>
        <w:t>. A tabela 4, ilustra o número de atendimentos realizados pela Clínica Odontológica em 2023.</w:t>
      </w:r>
    </w:p>
    <w:p w14:paraId="1ECB6986" w14:textId="77777777" w:rsidR="00CA39A1" w:rsidRPr="0081478D" w:rsidRDefault="00CA39A1" w:rsidP="00CA39A1">
      <w:pPr>
        <w:shd w:val="clear" w:color="auto" w:fill="FFFFFF"/>
        <w:spacing w:after="0" w:line="360" w:lineRule="auto"/>
        <w:jc w:val="both"/>
        <w:rPr>
          <w:rFonts w:eastAsia="Times New Roman"/>
          <w:sz w:val="24"/>
          <w:szCs w:val="24"/>
          <w:lang w:val="pt-BR"/>
        </w:rPr>
      </w:pPr>
    </w:p>
    <w:p w14:paraId="409C7083" w14:textId="4FC133F0" w:rsidR="0081478D" w:rsidRPr="00CA39A1" w:rsidRDefault="0081478D" w:rsidP="00CA39A1">
      <w:pPr>
        <w:shd w:val="clear" w:color="auto" w:fill="FFFFFF"/>
        <w:spacing w:after="0" w:line="360" w:lineRule="auto"/>
        <w:jc w:val="both"/>
        <w:rPr>
          <w:rFonts w:eastAsia="Times New Roman"/>
          <w:color w:val="000000"/>
          <w:sz w:val="24"/>
          <w:szCs w:val="24"/>
          <w:lang w:val="pt-BR"/>
        </w:rPr>
      </w:pPr>
      <w:r w:rsidRPr="0081478D">
        <w:rPr>
          <w:rFonts w:eastAsia="Times New Roman"/>
          <w:b/>
          <w:bCs/>
          <w:color w:val="000000"/>
          <w:sz w:val="24"/>
          <w:szCs w:val="24"/>
          <w:lang w:val="pt-BR"/>
        </w:rPr>
        <w:t>Tabela 4</w:t>
      </w:r>
      <w:r w:rsidRPr="0081478D">
        <w:rPr>
          <w:rFonts w:eastAsia="Times New Roman"/>
          <w:color w:val="000000"/>
          <w:sz w:val="24"/>
          <w:szCs w:val="24"/>
          <w:lang w:val="pt-BR"/>
        </w:rPr>
        <w:t xml:space="preserve"> Número de atendimentos realizados na clínica odontológica da Coordenadoria de Saúde, durante o ano de 2023. </w:t>
      </w:r>
    </w:p>
    <w:tbl>
      <w:tblPr>
        <w:tblW w:w="9715" w:type="dxa"/>
        <w:tblCellMar>
          <w:top w:w="15" w:type="dxa"/>
          <w:left w:w="15" w:type="dxa"/>
          <w:bottom w:w="15" w:type="dxa"/>
          <w:right w:w="15" w:type="dxa"/>
        </w:tblCellMar>
        <w:tblLook w:val="04A0" w:firstRow="1" w:lastRow="0" w:firstColumn="1" w:lastColumn="0" w:noHBand="0" w:noVBand="1"/>
      </w:tblPr>
      <w:tblGrid>
        <w:gridCol w:w="2073"/>
        <w:gridCol w:w="748"/>
        <w:gridCol w:w="878"/>
        <w:gridCol w:w="878"/>
        <w:gridCol w:w="1077"/>
        <w:gridCol w:w="862"/>
        <w:gridCol w:w="845"/>
        <w:gridCol w:w="1144"/>
        <w:gridCol w:w="1210"/>
      </w:tblGrid>
      <w:tr w:rsidR="00CA39A1" w:rsidRPr="00297368" w14:paraId="60AABDE0" w14:textId="77777777" w:rsidTr="00CA39A1">
        <w:trPr>
          <w:trHeight w:val="560"/>
        </w:trPr>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588385D" w14:textId="77777777" w:rsidR="00297368" w:rsidRPr="00297368" w:rsidRDefault="00297368" w:rsidP="00297368">
            <w:pPr>
              <w:spacing w:after="0" w:line="240" w:lineRule="auto"/>
              <w:rPr>
                <w:rFonts w:eastAsia="Times New Roman"/>
                <w:sz w:val="24"/>
                <w:szCs w:val="24"/>
                <w:lang w:val="pt-BR"/>
              </w:rPr>
            </w:pP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45E7231F"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EG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4F3B4636"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EGV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0015950"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EPG</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ECC27C8"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EPGV</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91EF5B4"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SER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73C4D041"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TER</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607653F5"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Outros</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67FD212"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TOTAL</w:t>
            </w:r>
          </w:p>
        </w:tc>
      </w:tr>
      <w:tr w:rsidR="00CA39A1" w:rsidRPr="00297368" w14:paraId="3A349A9D" w14:textId="77777777" w:rsidTr="00CA39A1">
        <w:trPr>
          <w:trHeight w:val="533"/>
        </w:trPr>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1432334" w14:textId="77777777" w:rsidR="00297368" w:rsidRPr="00297368" w:rsidRDefault="00297368" w:rsidP="00297368">
            <w:pPr>
              <w:spacing w:after="0" w:line="240" w:lineRule="auto"/>
              <w:rPr>
                <w:rFonts w:eastAsia="Times New Roman"/>
                <w:sz w:val="24"/>
                <w:szCs w:val="24"/>
                <w:lang w:val="pt-BR"/>
              </w:rPr>
            </w:pPr>
            <w:r w:rsidRPr="00297368">
              <w:rPr>
                <w:rFonts w:eastAsia="Times New Roman"/>
                <w:color w:val="000000"/>
                <w:sz w:val="24"/>
                <w:szCs w:val="24"/>
                <w:lang w:val="pt-BR"/>
              </w:rPr>
              <w:t>Atendimentos</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7AA39C9"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464</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3877C131"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342</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653B413A"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496</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2D423267"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1</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F945536"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176</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5895D082"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243</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066CE78B"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11</w:t>
            </w:r>
          </w:p>
        </w:tc>
        <w:tc>
          <w:tcPr>
            <w:tcW w:w="0" w:type="auto"/>
            <w:tcBorders>
              <w:top w:val="single" w:sz="4" w:space="0" w:color="000000"/>
              <w:bottom w:val="single" w:sz="4" w:space="0" w:color="000000"/>
            </w:tcBorders>
            <w:shd w:val="clear" w:color="auto" w:fill="FFFFFF"/>
            <w:tcMar>
              <w:top w:w="100" w:type="dxa"/>
              <w:left w:w="100" w:type="dxa"/>
              <w:bottom w:w="100" w:type="dxa"/>
              <w:right w:w="100" w:type="dxa"/>
            </w:tcMar>
            <w:vAlign w:val="center"/>
            <w:hideMark/>
          </w:tcPr>
          <w:p w14:paraId="1AFB6A95" w14:textId="77777777" w:rsidR="00297368" w:rsidRPr="00297368" w:rsidRDefault="00297368" w:rsidP="00297368">
            <w:pPr>
              <w:spacing w:after="0" w:line="240" w:lineRule="auto"/>
              <w:jc w:val="center"/>
              <w:rPr>
                <w:rFonts w:eastAsia="Times New Roman"/>
                <w:sz w:val="24"/>
                <w:szCs w:val="24"/>
                <w:lang w:val="pt-BR"/>
              </w:rPr>
            </w:pPr>
            <w:r w:rsidRPr="00297368">
              <w:rPr>
                <w:rFonts w:eastAsia="Times New Roman"/>
                <w:color w:val="000000"/>
                <w:sz w:val="24"/>
                <w:szCs w:val="24"/>
                <w:lang w:val="pt-BR"/>
              </w:rPr>
              <w:t>1733</w:t>
            </w:r>
          </w:p>
        </w:tc>
      </w:tr>
    </w:tbl>
    <w:p w14:paraId="0F1C53A0" w14:textId="77777777" w:rsidR="00297368" w:rsidRDefault="00297368" w:rsidP="00297368">
      <w:pPr>
        <w:spacing w:before="120" w:after="0" w:line="240" w:lineRule="auto"/>
        <w:jc w:val="both"/>
        <w:rPr>
          <w:rFonts w:eastAsia="Times New Roman"/>
          <w:color w:val="000000"/>
          <w:sz w:val="20"/>
          <w:szCs w:val="20"/>
          <w:lang w:val="pt-BR"/>
        </w:rPr>
      </w:pPr>
      <w:r w:rsidRPr="00297368">
        <w:rPr>
          <w:rFonts w:eastAsia="Times New Roman"/>
          <w:color w:val="000000"/>
          <w:sz w:val="20"/>
          <w:szCs w:val="20"/>
          <w:lang w:val="pt-BR"/>
        </w:rPr>
        <w:t>EG (Estudante de Graduação); EGV (Estudante Graduação Vulnerável); EPGV (Estudante de Pós-graduação Vulnerável); SER (Servidor); TER (Terceirizado).</w:t>
      </w:r>
    </w:p>
    <w:p w14:paraId="7436F96A" w14:textId="77777777" w:rsidR="00CA39A1" w:rsidRPr="00297368" w:rsidRDefault="00CA39A1" w:rsidP="00297368">
      <w:pPr>
        <w:spacing w:before="120" w:after="0" w:line="240" w:lineRule="auto"/>
        <w:jc w:val="both"/>
        <w:rPr>
          <w:rFonts w:eastAsia="Times New Roman"/>
          <w:sz w:val="24"/>
          <w:szCs w:val="24"/>
          <w:lang w:val="pt-BR"/>
        </w:rPr>
      </w:pPr>
    </w:p>
    <w:p w14:paraId="4CC0EBC1" w14:textId="51DEED80" w:rsidR="00297368" w:rsidRDefault="00297368" w:rsidP="00CA39A1">
      <w:pPr>
        <w:shd w:val="clear" w:color="auto" w:fill="FFFFFF"/>
        <w:spacing w:after="0" w:line="360" w:lineRule="auto"/>
        <w:jc w:val="both"/>
        <w:rPr>
          <w:rFonts w:eastAsia="Times New Roman"/>
          <w:color w:val="000000"/>
          <w:sz w:val="24"/>
          <w:szCs w:val="24"/>
          <w:lang w:val="pt-BR"/>
        </w:rPr>
      </w:pPr>
      <w:r w:rsidRPr="00297368">
        <w:rPr>
          <w:rFonts w:eastAsia="Times New Roman"/>
          <w:color w:val="000000"/>
          <w:sz w:val="24"/>
          <w:szCs w:val="24"/>
          <w:lang w:val="pt-BR"/>
        </w:rPr>
        <w:t xml:space="preserve">- No ano de 2023 foram realizadas em torno de 26 (vinte e seis) ações de </w:t>
      </w:r>
      <w:r w:rsidRPr="00297368">
        <w:rPr>
          <w:rFonts w:eastAsia="Times New Roman"/>
          <w:b/>
          <w:bCs/>
          <w:color w:val="000000"/>
          <w:sz w:val="24"/>
          <w:szCs w:val="24"/>
          <w:lang w:val="pt-BR"/>
        </w:rPr>
        <w:t>promoção e prevenção em saúde</w:t>
      </w:r>
      <w:r w:rsidRPr="00297368">
        <w:rPr>
          <w:rFonts w:eastAsia="Times New Roman"/>
          <w:color w:val="000000"/>
          <w:sz w:val="24"/>
          <w:szCs w:val="24"/>
          <w:lang w:val="pt-BR"/>
        </w:rPr>
        <w:t xml:space="preserve">, no intuito de apresentar a toda comunidade universitária, estratégias e ações para a melhor qualidade de vida. Dentre essas ações que </w:t>
      </w:r>
      <w:r w:rsidRPr="00297368">
        <w:rPr>
          <w:rFonts w:eastAsia="Times New Roman"/>
          <w:color w:val="000000"/>
          <w:sz w:val="24"/>
          <w:szCs w:val="24"/>
          <w:lang w:val="pt-BR"/>
        </w:rPr>
        <w:lastRenderedPageBreak/>
        <w:t xml:space="preserve">aconteceram de forma presencial e online tivemos: mesas redondas, palestras, </w:t>
      </w:r>
      <w:proofErr w:type="spellStart"/>
      <w:r w:rsidRPr="00297368">
        <w:rPr>
          <w:rFonts w:eastAsia="Times New Roman"/>
          <w:color w:val="000000"/>
          <w:sz w:val="24"/>
          <w:szCs w:val="24"/>
          <w:lang w:val="pt-BR"/>
        </w:rPr>
        <w:t>PodCast</w:t>
      </w:r>
      <w:proofErr w:type="spellEnd"/>
      <w:r w:rsidRPr="00297368">
        <w:rPr>
          <w:rFonts w:eastAsia="Times New Roman"/>
          <w:color w:val="000000"/>
          <w:sz w:val="24"/>
          <w:szCs w:val="24"/>
          <w:lang w:val="pt-BR"/>
        </w:rPr>
        <w:t xml:space="preserve">, dias de vacinação em parceria com a Prefeitura Municipal de Lavras (PML), </w:t>
      </w:r>
      <w:r w:rsidR="00CA39A1" w:rsidRPr="00297368">
        <w:rPr>
          <w:rFonts w:eastAsia="Times New Roman"/>
          <w:color w:val="000000"/>
          <w:sz w:val="24"/>
          <w:szCs w:val="24"/>
          <w:lang w:val="pt-BR"/>
        </w:rPr>
        <w:t>entrevistas, realiza</w:t>
      </w:r>
      <w:r w:rsidR="00CA39A1">
        <w:rPr>
          <w:rFonts w:eastAsia="Times New Roman"/>
          <w:color w:val="000000"/>
          <w:sz w:val="24"/>
          <w:szCs w:val="24"/>
          <w:lang w:val="pt-BR"/>
        </w:rPr>
        <w:t>ç</w:t>
      </w:r>
      <w:r w:rsidRPr="00297368">
        <w:rPr>
          <w:rFonts w:eastAsia="Times New Roman"/>
          <w:color w:val="000000"/>
          <w:sz w:val="24"/>
          <w:szCs w:val="24"/>
          <w:lang w:val="pt-BR"/>
        </w:rPr>
        <w:t xml:space="preserve">ão de testes </w:t>
      </w:r>
      <w:r w:rsidR="00CA39A1" w:rsidRPr="00297368">
        <w:rPr>
          <w:rFonts w:eastAsia="Times New Roman"/>
          <w:color w:val="000000"/>
          <w:sz w:val="24"/>
          <w:szCs w:val="24"/>
          <w:lang w:val="pt-BR"/>
        </w:rPr>
        <w:t>rápidos</w:t>
      </w:r>
      <w:r w:rsidRPr="00297368">
        <w:rPr>
          <w:rFonts w:eastAsia="Times New Roman"/>
          <w:color w:val="000000"/>
          <w:sz w:val="24"/>
          <w:szCs w:val="24"/>
          <w:lang w:val="pt-BR"/>
        </w:rPr>
        <w:t xml:space="preserve"> para </w:t>
      </w:r>
      <w:r w:rsidR="00CA39A1" w:rsidRPr="00297368">
        <w:rPr>
          <w:rFonts w:eastAsia="Times New Roman"/>
          <w:color w:val="000000"/>
          <w:sz w:val="24"/>
          <w:szCs w:val="24"/>
          <w:lang w:val="pt-BR"/>
        </w:rPr>
        <w:t>Infecções</w:t>
      </w:r>
      <w:r w:rsidRPr="00297368">
        <w:rPr>
          <w:rFonts w:eastAsia="Times New Roman"/>
          <w:color w:val="000000"/>
          <w:sz w:val="24"/>
          <w:szCs w:val="24"/>
          <w:lang w:val="pt-BR"/>
        </w:rPr>
        <w:t xml:space="preserve"> Sexualmente </w:t>
      </w:r>
      <w:r w:rsidR="00CA39A1" w:rsidRPr="00297368">
        <w:rPr>
          <w:rFonts w:eastAsia="Times New Roman"/>
          <w:color w:val="000000"/>
          <w:sz w:val="24"/>
          <w:szCs w:val="24"/>
          <w:lang w:val="pt-BR"/>
        </w:rPr>
        <w:t>Transmissíveis</w:t>
      </w:r>
      <w:r w:rsidRPr="00297368">
        <w:rPr>
          <w:rFonts w:eastAsia="Times New Roman"/>
          <w:color w:val="000000"/>
          <w:sz w:val="24"/>
          <w:szCs w:val="24"/>
          <w:lang w:val="pt-BR"/>
        </w:rPr>
        <w:t xml:space="preserve"> e aconselhamento em parceria com o Centro de Testagem e Aconselhamento (CTA) da PML.</w:t>
      </w:r>
    </w:p>
    <w:p w14:paraId="66416009" w14:textId="77777777" w:rsidR="00CA39A1" w:rsidRPr="00297368" w:rsidRDefault="00CA39A1" w:rsidP="00CA39A1">
      <w:pPr>
        <w:shd w:val="clear" w:color="auto" w:fill="FFFFFF"/>
        <w:spacing w:after="0" w:line="360" w:lineRule="auto"/>
        <w:jc w:val="both"/>
        <w:rPr>
          <w:rFonts w:eastAsia="Times New Roman"/>
          <w:sz w:val="24"/>
          <w:szCs w:val="24"/>
          <w:lang w:val="pt-BR"/>
        </w:rPr>
      </w:pPr>
    </w:p>
    <w:p w14:paraId="3214FC01" w14:textId="5A5299DE" w:rsidR="00297368" w:rsidRPr="00297368" w:rsidRDefault="00297368" w:rsidP="00CA39A1">
      <w:pPr>
        <w:shd w:val="clear" w:color="auto" w:fill="FFFFFF"/>
        <w:spacing w:after="280" w:line="360" w:lineRule="auto"/>
        <w:jc w:val="both"/>
        <w:rPr>
          <w:rFonts w:eastAsia="Times New Roman"/>
          <w:sz w:val="24"/>
          <w:szCs w:val="24"/>
          <w:lang w:val="pt-BR"/>
        </w:rPr>
      </w:pPr>
      <w:r w:rsidRPr="00297368">
        <w:rPr>
          <w:rFonts w:eastAsia="Times New Roman"/>
          <w:color w:val="000000"/>
          <w:sz w:val="24"/>
          <w:szCs w:val="24"/>
          <w:lang w:val="pt-BR"/>
        </w:rPr>
        <w:t xml:space="preserve">- Em 2023, houve </w:t>
      </w:r>
      <w:r w:rsidR="00CA39A1">
        <w:rPr>
          <w:rFonts w:eastAsia="Times New Roman"/>
          <w:color w:val="000000"/>
          <w:sz w:val="24"/>
          <w:szCs w:val="24"/>
          <w:lang w:val="pt-BR"/>
        </w:rPr>
        <w:t>um incremento</w:t>
      </w:r>
      <w:r w:rsidRPr="00297368">
        <w:rPr>
          <w:rFonts w:eastAsia="Times New Roman"/>
          <w:color w:val="000000"/>
          <w:sz w:val="24"/>
          <w:szCs w:val="24"/>
          <w:lang w:val="pt-BR"/>
        </w:rPr>
        <w:t xml:space="preserve"> </w:t>
      </w:r>
      <w:r w:rsidR="00CA39A1" w:rsidRPr="00297368">
        <w:rPr>
          <w:rFonts w:eastAsia="Times New Roman"/>
          <w:color w:val="000000"/>
          <w:sz w:val="24"/>
          <w:szCs w:val="24"/>
          <w:lang w:val="pt-BR"/>
        </w:rPr>
        <w:t>de 75</w:t>
      </w:r>
      <w:r w:rsidRPr="00297368">
        <w:rPr>
          <w:rFonts w:eastAsia="Times New Roman"/>
          <w:color w:val="000000"/>
          <w:sz w:val="24"/>
          <w:szCs w:val="24"/>
          <w:lang w:val="pt-BR"/>
        </w:rPr>
        <w:t xml:space="preserve">% no valor das bolsas destinadas aos estudantes do Programa Institucional de Bolsas, um percentual equivalente ao praticado pelas agências de fomento. Para os estudantes que cumprem 12 horas semanais nas atividades dos projetos, a bolsa mensal passou de 300 para 525 reais, e para aqueles que cumprem 20 horas semanais, o valor foi de 500 para 875 reais. Foi criado o Programa de Práticas Corporais (PROCORPO) que tem como objetivo democratizar o acesso </w:t>
      </w:r>
      <w:proofErr w:type="gramStart"/>
      <w:r w:rsidRPr="00297368">
        <w:rPr>
          <w:rFonts w:eastAsia="Times New Roman"/>
          <w:color w:val="000000"/>
          <w:sz w:val="24"/>
          <w:szCs w:val="24"/>
          <w:lang w:val="pt-BR"/>
        </w:rPr>
        <w:t>à</w:t>
      </w:r>
      <w:proofErr w:type="gramEnd"/>
      <w:r w:rsidRPr="00297368">
        <w:rPr>
          <w:rFonts w:eastAsia="Times New Roman"/>
          <w:color w:val="000000"/>
          <w:sz w:val="24"/>
          <w:szCs w:val="24"/>
          <w:lang w:val="pt-BR"/>
        </w:rPr>
        <w:t xml:space="preserve"> práticas corporais para a comunidade universitária, fortalecendo a saúde mental dos praticantes, permitindo a aprendizagem de novas linguagens corporais. Outra importante ação foi a criação do Programa Bolsa Pré-Escola por meio da Resolução Normativa CUNI nº 083, de 14 de </w:t>
      </w:r>
      <w:r w:rsidR="00CA39A1" w:rsidRPr="00297368">
        <w:rPr>
          <w:rFonts w:eastAsia="Times New Roman"/>
          <w:color w:val="000000"/>
          <w:sz w:val="24"/>
          <w:szCs w:val="24"/>
          <w:lang w:val="pt-BR"/>
        </w:rPr>
        <w:t>junho</w:t>
      </w:r>
      <w:r w:rsidRPr="00297368">
        <w:rPr>
          <w:rFonts w:eastAsia="Times New Roman"/>
          <w:color w:val="000000"/>
          <w:sz w:val="24"/>
          <w:szCs w:val="24"/>
          <w:lang w:val="pt-BR"/>
        </w:rPr>
        <w:t xml:space="preserve"> de 2023. O Programa objetiva prover condições de permanência das(os) estudantes (de graduação e pós-graduação) reduzindo a evasão decorrente da maternidade ou paternidade. Foram oferecidas mais de 800 bolsas dentro do Programa Institucional de Bolsas (PIB), como, por exemplo, 95 vagas no Programa de Bolsa de Vivência Acadêmica para Calouros, 10 vagas no Programa de Práticas Corporais, 14 vagas no Programa de Apoio à Permanência (campus de São Sebastião do Paraíso</w:t>
      </w:r>
      <w:r w:rsidR="00CA39A1" w:rsidRPr="00297368">
        <w:rPr>
          <w:rFonts w:eastAsia="Times New Roman"/>
          <w:color w:val="000000"/>
          <w:sz w:val="24"/>
          <w:szCs w:val="24"/>
          <w:lang w:val="pt-BR"/>
        </w:rPr>
        <w:t>),</w:t>
      </w:r>
      <w:r w:rsidRPr="00297368">
        <w:rPr>
          <w:rFonts w:eastAsia="Times New Roman"/>
          <w:color w:val="000000"/>
          <w:sz w:val="24"/>
          <w:szCs w:val="24"/>
          <w:lang w:val="pt-BR"/>
        </w:rPr>
        <w:t xml:space="preserve"> 7 vagas no Programa de Bolsa Atleta de Alto Rendimento, 80 no Programa de Aprendizado Técnico e 5 vagas no Programa de Aprendizado Técnico Nível 2, dentre outras</w:t>
      </w:r>
      <w:r w:rsidR="00CA39A1">
        <w:rPr>
          <w:rFonts w:eastAsia="Times New Roman"/>
          <w:color w:val="000000"/>
          <w:sz w:val="24"/>
          <w:szCs w:val="24"/>
          <w:lang w:val="pt-BR"/>
        </w:rPr>
        <w:t>.</w:t>
      </w:r>
    </w:p>
    <w:p w14:paraId="4A4D3114" w14:textId="77777777" w:rsidR="00297368" w:rsidRPr="00297368" w:rsidRDefault="00297368" w:rsidP="00CA39A1">
      <w:pPr>
        <w:shd w:val="clear" w:color="auto" w:fill="FFFFFF"/>
        <w:spacing w:before="280" w:after="0" w:line="360" w:lineRule="auto"/>
        <w:jc w:val="both"/>
        <w:rPr>
          <w:rFonts w:eastAsia="Times New Roman"/>
          <w:sz w:val="24"/>
          <w:szCs w:val="24"/>
          <w:lang w:val="pt-BR"/>
        </w:rPr>
      </w:pPr>
      <w:r w:rsidRPr="00297368">
        <w:rPr>
          <w:rFonts w:eastAsia="Times New Roman"/>
          <w:color w:val="000000"/>
          <w:sz w:val="24"/>
          <w:szCs w:val="24"/>
          <w:lang w:val="pt-BR"/>
        </w:rPr>
        <w:t xml:space="preserve">- Diversas melhorias foram implementadas na </w:t>
      </w:r>
      <w:r w:rsidRPr="00297368">
        <w:rPr>
          <w:rFonts w:eastAsia="Times New Roman"/>
          <w:b/>
          <w:bCs/>
          <w:color w:val="000000"/>
          <w:sz w:val="24"/>
          <w:szCs w:val="24"/>
          <w:lang w:val="pt-BR"/>
        </w:rPr>
        <w:t xml:space="preserve">Moradia Estudantil </w:t>
      </w:r>
      <w:r w:rsidRPr="00297368">
        <w:rPr>
          <w:rFonts w:eastAsia="Times New Roman"/>
          <w:color w:val="000000"/>
          <w:sz w:val="24"/>
          <w:szCs w:val="24"/>
          <w:lang w:val="pt-BR"/>
        </w:rPr>
        <w:t>visando</w:t>
      </w:r>
      <w:r w:rsidRPr="00297368">
        <w:rPr>
          <w:rFonts w:eastAsia="Times New Roman"/>
          <w:b/>
          <w:bCs/>
          <w:color w:val="000000"/>
          <w:sz w:val="24"/>
          <w:szCs w:val="24"/>
          <w:lang w:val="pt-BR"/>
        </w:rPr>
        <w:t xml:space="preserve"> </w:t>
      </w:r>
      <w:r w:rsidRPr="00297368">
        <w:rPr>
          <w:rFonts w:eastAsia="Times New Roman"/>
          <w:color w:val="000000"/>
          <w:sz w:val="24"/>
          <w:szCs w:val="24"/>
          <w:lang w:val="pt-BR"/>
        </w:rPr>
        <w:t>a melhoria da qualidade de vida e aumento</w:t>
      </w:r>
      <w:r w:rsidRPr="00297368">
        <w:rPr>
          <w:rFonts w:eastAsia="Times New Roman"/>
          <w:b/>
          <w:bCs/>
          <w:color w:val="000000"/>
          <w:sz w:val="24"/>
          <w:szCs w:val="24"/>
          <w:lang w:val="pt-BR"/>
        </w:rPr>
        <w:t xml:space="preserve"> </w:t>
      </w:r>
      <w:r w:rsidRPr="00297368">
        <w:rPr>
          <w:rFonts w:eastAsia="Times New Roman"/>
          <w:color w:val="000000"/>
          <w:sz w:val="24"/>
          <w:szCs w:val="24"/>
          <w:lang w:val="pt-BR"/>
        </w:rPr>
        <w:t>da segurança dos moradores. Foram instaladas mais câmeras de segurança; foi consolidada a implementação do posto fixo de vigilância nas suas dependências; limpeza constante dos arredores da moradia; vistoria e correção das cercas e portões; instalação de uma sala de monitoramento da internet em parceria com a DGTI visando melhorar os serviços de internet. Ainda foram entregues fogões, refrigeradores e cadeiras adquiridos em 2022. Além da manutenção constante da estrutura predial, incluindo reparos hidráulicos, elétricos, na rede de internet e dedetização.</w:t>
      </w:r>
    </w:p>
    <w:p w14:paraId="0E60B265" w14:textId="77777777" w:rsidR="00297368" w:rsidRPr="00297368" w:rsidRDefault="00297368" w:rsidP="00CA39A1">
      <w:pPr>
        <w:spacing w:before="280" w:after="280" w:line="360" w:lineRule="auto"/>
        <w:jc w:val="both"/>
        <w:rPr>
          <w:rFonts w:eastAsia="Times New Roman"/>
          <w:sz w:val="24"/>
          <w:szCs w:val="24"/>
          <w:lang w:val="pt-BR"/>
        </w:rPr>
      </w:pPr>
      <w:r w:rsidRPr="00297368">
        <w:rPr>
          <w:rFonts w:eastAsia="Times New Roman"/>
          <w:color w:val="000000"/>
          <w:sz w:val="24"/>
          <w:szCs w:val="24"/>
          <w:lang w:val="pt-BR"/>
        </w:rPr>
        <w:lastRenderedPageBreak/>
        <w:t xml:space="preserve">- O </w:t>
      </w:r>
      <w:r w:rsidRPr="00297368">
        <w:rPr>
          <w:rFonts w:eastAsia="Times New Roman"/>
          <w:b/>
          <w:bCs/>
          <w:color w:val="000000"/>
          <w:sz w:val="24"/>
          <w:szCs w:val="24"/>
          <w:lang w:val="pt-BR"/>
        </w:rPr>
        <w:t xml:space="preserve">Setor de Diversidade e Diferenças - </w:t>
      </w:r>
      <w:r w:rsidRPr="00297368">
        <w:rPr>
          <w:rFonts w:eastAsia="Times New Roman"/>
          <w:color w:val="000000"/>
          <w:sz w:val="24"/>
          <w:szCs w:val="24"/>
          <w:lang w:val="pt-BR"/>
        </w:rPr>
        <w:t xml:space="preserve">Em 2023, o setor participou de duas Comissões permanentes: Comissão de </w:t>
      </w:r>
      <w:proofErr w:type="spellStart"/>
      <w:r w:rsidRPr="00297368">
        <w:rPr>
          <w:rFonts w:eastAsia="Times New Roman"/>
          <w:color w:val="000000"/>
          <w:sz w:val="24"/>
          <w:szCs w:val="24"/>
          <w:lang w:val="pt-BR"/>
        </w:rPr>
        <w:t>Heteroidentificação</w:t>
      </w:r>
      <w:proofErr w:type="spellEnd"/>
      <w:r w:rsidRPr="00297368">
        <w:rPr>
          <w:rFonts w:eastAsia="Times New Roman"/>
          <w:color w:val="000000"/>
          <w:sz w:val="24"/>
          <w:szCs w:val="24"/>
          <w:lang w:val="pt-BR"/>
        </w:rPr>
        <w:t xml:space="preserve"> e a Comissão de Equidade, Diversidade e Inclusão (EDI). Ao longo de todo o ano, a Comissão de </w:t>
      </w:r>
      <w:proofErr w:type="spellStart"/>
      <w:r w:rsidRPr="00297368">
        <w:rPr>
          <w:rFonts w:eastAsia="Times New Roman"/>
          <w:color w:val="000000"/>
          <w:sz w:val="24"/>
          <w:szCs w:val="24"/>
          <w:lang w:val="pt-BR"/>
        </w:rPr>
        <w:t>Heteroidentificação</w:t>
      </w:r>
      <w:proofErr w:type="spellEnd"/>
      <w:r w:rsidRPr="00297368">
        <w:rPr>
          <w:rFonts w:eastAsia="Times New Roman"/>
          <w:color w:val="000000"/>
          <w:sz w:val="24"/>
          <w:szCs w:val="24"/>
          <w:lang w:val="pt-BR"/>
        </w:rPr>
        <w:t xml:space="preserve"> trabalhou com avaliações específicas (SISU, PAS, EAD); Editais internos (Estágio obrigatório) e em ações judiciais. A Comissão de EDI teve seus trabalhos iniciados em março e, durante o ano, diversos encontros e palestras para discutir questões de inclusão e as problemáticas relacionadas às pessoas com deficiência na UFLA. No âmbito da pesquisa, foi elaborado um artigo intitulado “Lei de Cotas e o ensino da literatura portuguesa” que está no prelo e será publicado na Revista Itinerários (Unesp – Araraquara) ainda no primeiro semestre deste ano de 2024.</w:t>
      </w:r>
    </w:p>
    <w:p w14:paraId="1499BD25" w14:textId="2DE5C399" w:rsidR="00297368" w:rsidRPr="00297368" w:rsidRDefault="00297368" w:rsidP="00CA39A1">
      <w:pPr>
        <w:spacing w:before="280" w:after="280" w:line="360" w:lineRule="auto"/>
        <w:jc w:val="both"/>
        <w:rPr>
          <w:rFonts w:eastAsia="Times New Roman"/>
          <w:sz w:val="24"/>
          <w:szCs w:val="24"/>
          <w:lang w:val="pt-BR"/>
        </w:rPr>
      </w:pPr>
      <w:r w:rsidRPr="00297368">
        <w:rPr>
          <w:rFonts w:eastAsia="Times New Roman"/>
          <w:color w:val="000000"/>
          <w:sz w:val="24"/>
          <w:szCs w:val="24"/>
          <w:lang w:val="pt-BR"/>
        </w:rPr>
        <w:t xml:space="preserve">- Foram fornecidas 354.948 refeições (almoço e jantar) ao longo de 2023 pelo </w:t>
      </w:r>
      <w:r w:rsidRPr="00297368">
        <w:rPr>
          <w:rFonts w:eastAsia="Times New Roman"/>
          <w:b/>
          <w:bCs/>
          <w:color w:val="000000"/>
          <w:sz w:val="24"/>
          <w:szCs w:val="24"/>
          <w:lang w:val="pt-BR"/>
        </w:rPr>
        <w:t>Restaurante Universitário (RU)</w:t>
      </w:r>
      <w:r w:rsidRPr="00297368">
        <w:rPr>
          <w:rFonts w:eastAsia="Times New Roman"/>
          <w:color w:val="000000"/>
          <w:sz w:val="24"/>
          <w:szCs w:val="24"/>
          <w:lang w:val="pt-BR"/>
        </w:rPr>
        <w:t>.  Em dezembro o RU passou a servir frutas como sobremesa. Foi ainda implementados almoços temáticos em datas comemorativas como Festa Junina, Dia das Bruxas e Natal.</w:t>
      </w:r>
    </w:p>
    <w:p w14:paraId="0538828F" w14:textId="77777777" w:rsidR="00297368" w:rsidRPr="00297368" w:rsidRDefault="00297368" w:rsidP="00CA39A1">
      <w:pPr>
        <w:spacing w:before="280" w:after="280" w:line="360" w:lineRule="auto"/>
        <w:jc w:val="both"/>
        <w:rPr>
          <w:rFonts w:eastAsia="Times New Roman"/>
          <w:sz w:val="24"/>
          <w:szCs w:val="24"/>
          <w:lang w:val="pt-BR"/>
        </w:rPr>
      </w:pPr>
      <w:r w:rsidRPr="00297368">
        <w:rPr>
          <w:rFonts w:eastAsia="Times New Roman"/>
          <w:color w:val="000000"/>
          <w:sz w:val="24"/>
          <w:szCs w:val="24"/>
          <w:lang w:val="pt-BR"/>
        </w:rPr>
        <w:t xml:space="preserve">- </w:t>
      </w:r>
      <w:r w:rsidRPr="00297368">
        <w:rPr>
          <w:rFonts w:eastAsia="Times New Roman"/>
          <w:b/>
          <w:bCs/>
          <w:color w:val="000000"/>
          <w:sz w:val="24"/>
          <w:szCs w:val="24"/>
          <w:lang w:val="pt-BR"/>
        </w:rPr>
        <w:t>Coordenadoria de Gestão Estratégica (CGE)</w:t>
      </w:r>
      <w:r w:rsidRPr="00297368">
        <w:rPr>
          <w:rFonts w:eastAsia="Times New Roman"/>
          <w:color w:val="000000"/>
          <w:sz w:val="24"/>
          <w:szCs w:val="24"/>
          <w:lang w:val="pt-BR"/>
        </w:rPr>
        <w:t xml:space="preserve"> instruiu 08 (oito) processos licitatórios, totalizando 228 (duzentos e vinte e oito) itens, dos quais 206 (duzentos e seis) foram homologados, o que representa uma taxa de sucesso de 90,35% na aquisição dos objetos pretendidos. Atuou também nos processos de prorrogação dos contratos de prestação de serviços relacionados às atividades da PRAEC, quais sejam, a prestação de serviços de lavanderia e a prestação do serviço de manutenção dos equipamentos odontológicos para atender às necessidades da Coordenadoria de Saúde, bem como a prestação do serviço continuado de preparo e fornecimento de alimentação, com dedicação exclusiva de mão de obra, para atender à Coordenadoria de Alimentação.</w:t>
      </w:r>
    </w:p>
    <w:p w14:paraId="63F55CB2" w14:textId="6D557A24" w:rsidR="00297368" w:rsidRPr="00297368" w:rsidRDefault="00297368" w:rsidP="00CA39A1">
      <w:pPr>
        <w:spacing w:before="116" w:after="0" w:line="360" w:lineRule="auto"/>
        <w:jc w:val="both"/>
        <w:rPr>
          <w:rFonts w:eastAsia="Times New Roman"/>
          <w:sz w:val="24"/>
          <w:szCs w:val="24"/>
          <w:lang w:val="pt-BR"/>
        </w:rPr>
      </w:pPr>
      <w:r w:rsidRPr="00297368">
        <w:rPr>
          <w:rFonts w:eastAsia="Times New Roman"/>
          <w:color w:val="000000"/>
          <w:sz w:val="24"/>
          <w:szCs w:val="24"/>
          <w:lang w:val="pt-BR"/>
        </w:rPr>
        <w:t xml:space="preserve">- Em 2023, as assistentes sociais do </w:t>
      </w:r>
      <w:r w:rsidRPr="00297368">
        <w:rPr>
          <w:rFonts w:eastAsia="Times New Roman"/>
          <w:b/>
          <w:bCs/>
          <w:color w:val="000000"/>
          <w:sz w:val="24"/>
          <w:szCs w:val="24"/>
          <w:lang w:val="pt-BR"/>
        </w:rPr>
        <w:t>Setor de Assistência Estudantil</w:t>
      </w:r>
      <w:r w:rsidRPr="00297368">
        <w:rPr>
          <w:rFonts w:eastAsia="Times New Roman"/>
          <w:color w:val="000000"/>
          <w:sz w:val="24"/>
          <w:szCs w:val="24"/>
          <w:lang w:val="pt-BR"/>
        </w:rPr>
        <w:t xml:space="preserve"> realizaram 830 (oitocentos e trinta) Análises Socioeconômicas para acesso de discentes de graduação e pós-graduação à Assistência Estudantil Prioritária. Além de atuar nas ações de permanência estudantil (viabilização de acesso aos programas e acompanhamento dos/as discentes), este setor também contribuiu nas políticas de ingresso por vagas reservadas (através da comissão de análise de renda), participou de ações comunitárias de divulgação da universidade (como visitas às escolas públicas de Lavras e participação no evento “UFLA de portas abertas”) junto </w:t>
      </w:r>
      <w:r w:rsidR="00CA39A1" w:rsidRPr="00297368">
        <w:rPr>
          <w:rFonts w:eastAsia="Times New Roman"/>
          <w:color w:val="000000"/>
          <w:sz w:val="24"/>
          <w:szCs w:val="24"/>
          <w:lang w:val="pt-BR"/>
        </w:rPr>
        <w:t>à Coordenadoria</w:t>
      </w:r>
      <w:r w:rsidRPr="00297368">
        <w:rPr>
          <w:rFonts w:eastAsia="Times New Roman"/>
          <w:color w:val="000000"/>
          <w:sz w:val="24"/>
          <w:szCs w:val="24"/>
          <w:lang w:val="pt-BR"/>
        </w:rPr>
        <w:t xml:space="preserve"> de Processos Seletivos (COPS), entre outras atividades.</w:t>
      </w:r>
    </w:p>
    <w:p w14:paraId="56F21412" w14:textId="77777777" w:rsidR="00297368" w:rsidRPr="00297368" w:rsidRDefault="00297368" w:rsidP="00297368">
      <w:pPr>
        <w:spacing w:after="240" w:line="240" w:lineRule="auto"/>
        <w:rPr>
          <w:rFonts w:ascii="Times New Roman" w:eastAsia="Times New Roman" w:hAnsi="Times New Roman" w:cs="Times New Roman"/>
          <w:sz w:val="24"/>
          <w:szCs w:val="24"/>
          <w:lang w:val="pt-BR"/>
        </w:rPr>
      </w:pPr>
    </w:p>
    <w:p w14:paraId="078E1CA2" w14:textId="6EE2B530" w:rsidR="00CA39A1" w:rsidRPr="00297368" w:rsidRDefault="00297368" w:rsidP="00CA39A1">
      <w:pPr>
        <w:spacing w:before="120" w:after="0" w:line="360" w:lineRule="auto"/>
        <w:jc w:val="center"/>
        <w:rPr>
          <w:rFonts w:eastAsia="Times New Roman"/>
          <w:b/>
          <w:bCs/>
          <w:color w:val="000000"/>
          <w:sz w:val="24"/>
          <w:szCs w:val="24"/>
          <w:lang w:val="pt-BR"/>
        </w:rPr>
      </w:pPr>
      <w:r w:rsidRPr="00297368">
        <w:rPr>
          <w:rFonts w:eastAsia="Times New Roman"/>
          <w:b/>
          <w:bCs/>
          <w:color w:val="000000"/>
          <w:sz w:val="24"/>
          <w:szCs w:val="24"/>
          <w:lang w:val="pt-BR"/>
        </w:rPr>
        <w:lastRenderedPageBreak/>
        <w:t xml:space="preserve">A avaliação dos resultados do Plano Nacional de </w:t>
      </w:r>
      <w:r w:rsidRPr="00297368">
        <w:rPr>
          <w:rFonts w:eastAsia="Times New Roman"/>
          <w:b/>
          <w:bCs/>
          <w:color w:val="000000"/>
          <w:sz w:val="24"/>
          <w:szCs w:val="24"/>
          <w:lang w:val="pt-BR"/>
        </w:rPr>
        <w:br/>
        <w:t>Assistência Estudantil (PNAES) na UFLA</w:t>
      </w:r>
    </w:p>
    <w:p w14:paraId="284D802E" w14:textId="77777777" w:rsidR="00297368" w:rsidRPr="00CA39A1" w:rsidRDefault="00297368" w:rsidP="00CA39A1">
      <w:pPr>
        <w:spacing w:before="120" w:after="0" w:line="360" w:lineRule="auto"/>
        <w:ind w:firstLine="720"/>
        <w:jc w:val="both"/>
        <w:rPr>
          <w:rFonts w:eastAsia="Times New Roman"/>
          <w:color w:val="000000"/>
          <w:sz w:val="24"/>
          <w:szCs w:val="24"/>
          <w:lang w:val="pt-BR"/>
        </w:rPr>
      </w:pPr>
      <w:r w:rsidRPr="00297368">
        <w:rPr>
          <w:rFonts w:eastAsia="Times New Roman"/>
          <w:color w:val="000000"/>
          <w:sz w:val="24"/>
          <w:szCs w:val="24"/>
          <w:lang w:val="pt-BR"/>
        </w:rPr>
        <w:t>No ano de 2023, em média, foram beneficiados 1147 estudantes com os recursos do PNAES. Este montante equivale a 11,02% do total de discentes de graduação da Universidade. Destes alunos beneficiados, 948 utilizaram o restaurante universitário pagando 1 Real por refeição. Além disso, 523 participaram do programa institucional de bolsas, recebendo bolsas de R$525 até R$875. Durante o ano, a moradia estudantil foi utilizada por 307 alunos em média. </w:t>
      </w:r>
    </w:p>
    <w:p w14:paraId="25C698D3" w14:textId="77777777" w:rsidR="00297368" w:rsidRPr="00297368" w:rsidRDefault="00297368" w:rsidP="00CA39A1">
      <w:pPr>
        <w:spacing w:before="120" w:after="0" w:line="360" w:lineRule="auto"/>
        <w:ind w:firstLine="720"/>
        <w:jc w:val="both"/>
        <w:rPr>
          <w:rFonts w:eastAsia="Times New Roman"/>
          <w:sz w:val="24"/>
          <w:szCs w:val="24"/>
          <w:lang w:val="pt-BR"/>
        </w:rPr>
      </w:pPr>
      <w:r w:rsidRPr="00297368">
        <w:rPr>
          <w:rFonts w:eastAsia="Times New Roman"/>
          <w:color w:val="000000"/>
          <w:sz w:val="24"/>
          <w:szCs w:val="24"/>
          <w:lang w:val="pt-BR"/>
        </w:rPr>
        <w:t>Em relação a dados acadêmicos, em média, 81 discentes assistidos pelo PNAES efetuaram o trancamento do curso. Do total de estudantes assistidos, 5,68% reprovaram por frequência em pelo menos uma disciplina e 40,16% reprovaram em alguma disciplina por nota. Além disso, a média da variável Coeficiente de Rendimento Acadêmico (CRA) foi de 70,54 para os estudantes não beneficiados pelo PNAES e de 68,10 para os beneficiados, ou seja, os estudantes vulneráveis apresentaram melhor rendimento acadêmico.</w:t>
      </w:r>
    </w:p>
    <w:p w14:paraId="4EE1A4BA" w14:textId="49FC2821" w:rsidR="00297368" w:rsidRDefault="00297368" w:rsidP="00CA39A1">
      <w:pPr>
        <w:spacing w:before="120" w:after="0" w:line="360" w:lineRule="auto"/>
        <w:ind w:firstLine="720"/>
        <w:jc w:val="both"/>
        <w:rPr>
          <w:rFonts w:eastAsia="Times New Roman"/>
          <w:color w:val="000000"/>
          <w:sz w:val="24"/>
          <w:szCs w:val="24"/>
          <w:shd w:val="clear" w:color="auto" w:fill="FFFFFF"/>
          <w:lang w:val="pt-BR"/>
        </w:rPr>
      </w:pPr>
      <w:r w:rsidRPr="00297368">
        <w:rPr>
          <w:rFonts w:eastAsia="Times New Roman"/>
          <w:color w:val="000000"/>
          <w:sz w:val="24"/>
          <w:szCs w:val="24"/>
          <w:shd w:val="clear" w:color="auto" w:fill="FFFFFF"/>
          <w:lang w:val="pt-BR"/>
        </w:rPr>
        <w:t xml:space="preserve">No </w:t>
      </w:r>
      <w:r w:rsidR="00CA39A1">
        <w:rPr>
          <w:rFonts w:eastAsia="Times New Roman"/>
          <w:color w:val="000000"/>
          <w:sz w:val="24"/>
          <w:szCs w:val="24"/>
          <w:lang w:val="pt-BR"/>
        </w:rPr>
        <w:t>g</w:t>
      </w:r>
      <w:r w:rsidRPr="00297368">
        <w:rPr>
          <w:rFonts w:eastAsia="Times New Roman"/>
          <w:color w:val="000000"/>
          <w:sz w:val="24"/>
          <w:szCs w:val="24"/>
          <w:lang w:val="pt-BR"/>
        </w:rPr>
        <w:t xml:space="preserve">ráfico </w:t>
      </w:r>
      <w:r w:rsidR="00CA39A1">
        <w:rPr>
          <w:rFonts w:eastAsia="Times New Roman"/>
          <w:color w:val="000000"/>
          <w:sz w:val="24"/>
          <w:szCs w:val="24"/>
          <w:lang w:val="pt-BR"/>
        </w:rPr>
        <w:t>1</w:t>
      </w:r>
      <w:r w:rsidRPr="00297368">
        <w:rPr>
          <w:rFonts w:eastAsia="Times New Roman"/>
          <w:color w:val="000000"/>
          <w:sz w:val="24"/>
          <w:szCs w:val="24"/>
          <w:shd w:val="clear" w:color="auto" w:fill="FFFFFF"/>
          <w:lang w:val="pt-BR"/>
        </w:rPr>
        <w:t xml:space="preserve">, pode-se observar, pela série histórica do </w:t>
      </w:r>
      <w:proofErr w:type="gramStart"/>
      <w:r w:rsidRPr="00297368">
        <w:rPr>
          <w:rFonts w:eastAsia="Times New Roman"/>
          <w:color w:val="000000"/>
          <w:sz w:val="24"/>
          <w:szCs w:val="24"/>
          <w:shd w:val="clear" w:color="auto" w:fill="FFFFFF"/>
          <w:lang w:val="pt-BR"/>
        </w:rPr>
        <w:t>CRA,  que</w:t>
      </w:r>
      <w:proofErr w:type="gramEnd"/>
      <w:r w:rsidRPr="00297368">
        <w:rPr>
          <w:rFonts w:eastAsia="Times New Roman"/>
          <w:color w:val="000000"/>
          <w:sz w:val="24"/>
          <w:szCs w:val="24"/>
          <w:shd w:val="clear" w:color="auto" w:fill="FFFFFF"/>
          <w:lang w:val="pt-BR"/>
        </w:rPr>
        <w:t xml:space="preserve"> os estudantes beneficiados pelo PNAES apresentam um rendimento igual ou melhor, quando comparados com os demais estudantes da UFLA. </w:t>
      </w:r>
    </w:p>
    <w:p w14:paraId="0DDF9FF2" w14:textId="34AF0816" w:rsidR="00CA39A1" w:rsidRPr="00297368" w:rsidRDefault="00CA39A1" w:rsidP="00CA39A1">
      <w:pPr>
        <w:spacing w:before="120" w:after="0" w:line="360" w:lineRule="auto"/>
        <w:jc w:val="both"/>
        <w:rPr>
          <w:rFonts w:eastAsia="Times New Roman"/>
          <w:color w:val="000000"/>
          <w:sz w:val="24"/>
          <w:szCs w:val="24"/>
          <w:shd w:val="clear" w:color="auto" w:fill="FFFFFF"/>
          <w:lang w:val="pt-BR"/>
        </w:rPr>
      </w:pPr>
      <w:r>
        <w:rPr>
          <w:rFonts w:eastAsia="Times New Roman"/>
          <w:color w:val="000000"/>
          <w:sz w:val="24"/>
          <w:szCs w:val="24"/>
          <w:shd w:val="clear" w:color="auto" w:fill="FFFFFF"/>
          <w:lang w:val="pt-BR"/>
        </w:rPr>
        <w:t xml:space="preserve">GRÁFICO 1. </w:t>
      </w:r>
      <w:r w:rsidRPr="00297368">
        <w:rPr>
          <w:rFonts w:eastAsia="Times New Roman" w:hint="cs"/>
          <w:color w:val="000000"/>
          <w:sz w:val="24"/>
          <w:szCs w:val="24"/>
          <w:shd w:val="clear" w:color="auto" w:fill="FFFFFF"/>
          <w:lang w:val="pt-BR"/>
        </w:rPr>
        <w:t>Valores comparativos médios de Coeficiente de Rendimento Acadêmico-</w:t>
      </w:r>
      <w:r>
        <w:rPr>
          <w:rFonts w:eastAsia="Times New Roman"/>
          <w:color w:val="000000"/>
          <w:sz w:val="24"/>
          <w:szCs w:val="24"/>
          <w:shd w:val="clear" w:color="auto" w:fill="FFFFFF"/>
          <w:lang w:val="pt-BR"/>
        </w:rPr>
        <w:t xml:space="preserve">      </w:t>
      </w:r>
      <w:r w:rsidRPr="00297368">
        <w:rPr>
          <w:rFonts w:eastAsia="Times New Roman" w:hint="cs"/>
          <w:color w:val="000000"/>
          <w:sz w:val="24"/>
          <w:szCs w:val="24"/>
          <w:shd w:val="clear" w:color="auto" w:fill="FFFFFF"/>
          <w:lang w:val="pt-BR"/>
        </w:rPr>
        <w:t>CRA de Estudantes BENEFICIÁRIOS e NÃO BENEFICIÁRIOS do PNAES.</w:t>
      </w:r>
    </w:p>
    <w:p w14:paraId="0C84EE3B" w14:textId="048DE2D1" w:rsidR="00297368" w:rsidRPr="00297368" w:rsidRDefault="00297368" w:rsidP="00CA39A1">
      <w:pPr>
        <w:spacing w:before="120" w:after="0" w:line="240" w:lineRule="auto"/>
        <w:jc w:val="center"/>
        <w:rPr>
          <w:rFonts w:ascii="Times New Roman" w:eastAsia="Times New Roman" w:hAnsi="Times New Roman" w:cs="Times New Roman"/>
          <w:sz w:val="24"/>
          <w:szCs w:val="24"/>
          <w:lang w:val="pt-BR"/>
        </w:rPr>
      </w:pPr>
      <w:r w:rsidRPr="00297368">
        <w:rPr>
          <w:rFonts w:ascii="Times New Roman" w:eastAsia="Times New Roman" w:hAnsi="Times New Roman" w:cs="Times New Roman"/>
          <w:color w:val="000000"/>
          <w:sz w:val="24"/>
          <w:szCs w:val="24"/>
          <w:bdr w:val="none" w:sz="0" w:space="0" w:color="auto" w:frame="1"/>
          <w:lang w:val="pt-BR"/>
        </w:rPr>
        <w:fldChar w:fldCharType="begin"/>
      </w:r>
      <w:r w:rsidRPr="00297368">
        <w:rPr>
          <w:rFonts w:ascii="Times New Roman" w:eastAsia="Times New Roman" w:hAnsi="Times New Roman" w:cs="Times New Roman"/>
          <w:color w:val="000000"/>
          <w:sz w:val="24"/>
          <w:szCs w:val="24"/>
          <w:bdr w:val="none" w:sz="0" w:space="0" w:color="auto" w:frame="1"/>
          <w:lang w:val="pt-BR"/>
        </w:rPr>
        <w:instrText xml:space="preserve"> INCLUDEPICTURE "https://lh7-us.googleusercontent.com/59DL5Gd3Btfk8BAgV7VMhCQs5qhmAb1RKVacajA6xjCyx8cvTp3f3R7jF4timciyIA7foNIqPfsKSp-oSCBbouZEQFyVN0b5iHI8Jz5urdVpO6-IlyfgML1wDsnIil2q-AORn75cB8_E" \* MERGEFORMATINET </w:instrText>
      </w:r>
      <w:r w:rsidRPr="00297368">
        <w:rPr>
          <w:rFonts w:ascii="Times New Roman" w:eastAsia="Times New Roman" w:hAnsi="Times New Roman" w:cs="Times New Roman"/>
          <w:color w:val="000000"/>
          <w:sz w:val="24"/>
          <w:szCs w:val="24"/>
          <w:bdr w:val="none" w:sz="0" w:space="0" w:color="auto" w:frame="1"/>
          <w:lang w:val="pt-BR"/>
        </w:rPr>
        <w:fldChar w:fldCharType="separate"/>
      </w:r>
      <w:r w:rsidRPr="00297368">
        <w:rPr>
          <w:rFonts w:ascii="Times New Roman" w:eastAsia="Times New Roman" w:hAnsi="Times New Roman" w:cs="Times New Roman"/>
          <w:noProof/>
          <w:color w:val="000000"/>
          <w:sz w:val="24"/>
          <w:szCs w:val="24"/>
          <w:bdr w:val="none" w:sz="0" w:space="0" w:color="auto" w:frame="1"/>
          <w:lang w:val="pt-BR"/>
        </w:rPr>
        <w:drawing>
          <wp:inline distT="0" distB="0" distL="0" distR="0" wp14:anchorId="1542265E" wp14:editId="538F1F42">
            <wp:extent cx="5423026" cy="3403665"/>
            <wp:effectExtent l="0" t="0" r="0" b="0"/>
            <wp:docPr id="1" name="Imagem 1" descr="Gráfico, Gráfico de barras&#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m 1" descr="Gráfico, Gráfico de barras&#10;&#10;Descrição gerada automaticamente"/>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3026" cy="3403665"/>
                    </a:xfrm>
                    <a:prstGeom prst="rect">
                      <a:avLst/>
                    </a:prstGeom>
                    <a:noFill/>
                    <a:ln>
                      <a:noFill/>
                    </a:ln>
                  </pic:spPr>
                </pic:pic>
              </a:graphicData>
            </a:graphic>
          </wp:inline>
        </w:drawing>
      </w:r>
      <w:r w:rsidRPr="00297368">
        <w:rPr>
          <w:rFonts w:ascii="Times New Roman" w:eastAsia="Times New Roman" w:hAnsi="Times New Roman" w:cs="Times New Roman"/>
          <w:color w:val="000000"/>
          <w:sz w:val="24"/>
          <w:szCs w:val="24"/>
          <w:bdr w:val="none" w:sz="0" w:space="0" w:color="auto" w:frame="1"/>
          <w:lang w:val="pt-BR"/>
        </w:rPr>
        <w:fldChar w:fldCharType="end"/>
      </w:r>
    </w:p>
    <w:p w14:paraId="62B402A2" w14:textId="77777777" w:rsidR="00297368" w:rsidRPr="00297368" w:rsidRDefault="00297368" w:rsidP="00CA39A1">
      <w:pPr>
        <w:spacing w:before="120" w:after="0" w:line="360" w:lineRule="auto"/>
        <w:ind w:firstLine="720"/>
        <w:jc w:val="both"/>
        <w:rPr>
          <w:rFonts w:eastAsia="Times New Roman"/>
          <w:sz w:val="24"/>
          <w:szCs w:val="24"/>
          <w:lang w:val="pt-BR"/>
        </w:rPr>
      </w:pPr>
      <w:r w:rsidRPr="00297368">
        <w:rPr>
          <w:rFonts w:eastAsia="Times New Roman"/>
          <w:color w:val="000000"/>
          <w:sz w:val="24"/>
          <w:szCs w:val="24"/>
          <w:shd w:val="clear" w:color="auto" w:fill="FFFFFF"/>
          <w:lang w:val="pt-BR"/>
        </w:rPr>
        <w:lastRenderedPageBreak/>
        <w:t xml:space="preserve">A Taxa de Desistência dos discentes beneficiados pelo PNAES </w:t>
      </w:r>
      <w:r w:rsidRPr="00297368">
        <w:rPr>
          <w:rFonts w:eastAsia="Times New Roman"/>
          <w:color w:val="000000"/>
          <w:sz w:val="24"/>
          <w:szCs w:val="24"/>
          <w:lang w:val="pt-BR"/>
        </w:rPr>
        <w:t>(Gráfico 2),</w:t>
      </w:r>
      <w:r w:rsidRPr="00297368">
        <w:rPr>
          <w:rFonts w:eastAsia="Times New Roman"/>
          <w:color w:val="000000"/>
          <w:sz w:val="24"/>
          <w:szCs w:val="24"/>
          <w:shd w:val="clear" w:color="auto" w:fill="FFFFFF"/>
          <w:lang w:val="pt-BR"/>
        </w:rPr>
        <w:t xml:space="preserve"> apresentou melhora em relação aos anos anteriores. Observando os dados históricos, podemos perceber que a taxa de desistência dos alunos assistidos pelo PNAES foi a menor dos últimos seis anos. </w:t>
      </w:r>
      <w:r w:rsidRPr="00297368">
        <w:rPr>
          <w:rFonts w:eastAsia="Times New Roman"/>
          <w:color w:val="000000"/>
          <w:sz w:val="24"/>
          <w:szCs w:val="24"/>
          <w:lang w:val="pt-BR"/>
        </w:rPr>
        <w:t>Os resultados obtidos até o momento mostram que o PNAES cumpre com o seu objetivo, proporcionando aos assistidos a oportunidade de se manterem e concluírem a graduação com bons resultados acadêmicos.</w:t>
      </w:r>
    </w:p>
    <w:p w14:paraId="46667550" w14:textId="77777777" w:rsidR="00297368" w:rsidRPr="00297368" w:rsidRDefault="00297368" w:rsidP="00297368">
      <w:pPr>
        <w:spacing w:after="0" w:line="240" w:lineRule="auto"/>
        <w:rPr>
          <w:rFonts w:ascii="Times New Roman" w:eastAsia="Times New Roman" w:hAnsi="Times New Roman" w:cs="Times New Roman"/>
          <w:sz w:val="24"/>
          <w:szCs w:val="24"/>
          <w:lang w:val="pt-BR"/>
        </w:rPr>
      </w:pPr>
    </w:p>
    <w:p w14:paraId="63AF63E3" w14:textId="22B396FD" w:rsidR="00297368" w:rsidRPr="00297368" w:rsidRDefault="00297368" w:rsidP="00CA39A1">
      <w:pPr>
        <w:spacing w:before="120" w:after="0" w:line="360" w:lineRule="auto"/>
        <w:jc w:val="both"/>
        <w:rPr>
          <w:rFonts w:eastAsia="Times New Roman"/>
          <w:color w:val="000000"/>
          <w:sz w:val="24"/>
          <w:szCs w:val="24"/>
          <w:shd w:val="clear" w:color="auto" w:fill="FFFFFF"/>
          <w:lang w:val="pt-BR"/>
        </w:rPr>
      </w:pPr>
      <w:r w:rsidRPr="00297368">
        <w:rPr>
          <w:rFonts w:eastAsia="Times New Roman" w:hint="cs"/>
          <w:color w:val="000000"/>
          <w:sz w:val="24"/>
          <w:szCs w:val="24"/>
          <w:shd w:val="clear" w:color="auto" w:fill="FFFFFF"/>
          <w:lang w:val="pt-BR"/>
        </w:rPr>
        <w:t xml:space="preserve">GRÁFICO 2 - Valores comparativos médios de Taxa de Desistentes ou desligados </w:t>
      </w:r>
      <w:r w:rsidR="00CA39A1" w:rsidRPr="00297368">
        <w:rPr>
          <w:rFonts w:eastAsia="Times New Roman"/>
          <w:color w:val="000000"/>
          <w:sz w:val="24"/>
          <w:szCs w:val="24"/>
          <w:shd w:val="clear" w:color="auto" w:fill="FFFFFF"/>
          <w:lang w:val="pt-BR"/>
        </w:rPr>
        <w:t>de Estudantes</w:t>
      </w:r>
      <w:r w:rsidRPr="00297368">
        <w:rPr>
          <w:rFonts w:eastAsia="Times New Roman" w:hint="cs"/>
          <w:color w:val="000000"/>
          <w:sz w:val="24"/>
          <w:szCs w:val="24"/>
          <w:shd w:val="clear" w:color="auto" w:fill="FFFFFF"/>
          <w:lang w:val="pt-BR"/>
        </w:rPr>
        <w:t xml:space="preserve"> BENEFICIÁRIOS e NÃO BENEFICIÁRIOS do PNAES.</w:t>
      </w:r>
    </w:p>
    <w:p w14:paraId="77DE0656" w14:textId="4D2045DA" w:rsidR="0081478D" w:rsidRPr="0081478D" w:rsidRDefault="00297368" w:rsidP="00124651">
      <w:pPr>
        <w:spacing w:before="120" w:after="0" w:line="240" w:lineRule="auto"/>
        <w:jc w:val="center"/>
        <w:rPr>
          <w:rFonts w:ascii="Times New Roman" w:eastAsia="Times New Roman" w:hAnsi="Times New Roman" w:cs="Times New Roman"/>
          <w:sz w:val="24"/>
          <w:szCs w:val="24"/>
          <w:lang w:val="pt-BR"/>
        </w:rPr>
      </w:pPr>
      <w:r w:rsidRPr="00297368">
        <w:rPr>
          <w:rFonts w:ascii="Times New Roman" w:eastAsia="Times New Roman" w:hAnsi="Times New Roman" w:cs="Times New Roman"/>
          <w:color w:val="000000"/>
          <w:sz w:val="24"/>
          <w:szCs w:val="24"/>
          <w:bdr w:val="none" w:sz="0" w:space="0" w:color="auto" w:frame="1"/>
          <w:lang w:val="pt-BR"/>
        </w:rPr>
        <w:fldChar w:fldCharType="begin"/>
      </w:r>
      <w:r w:rsidRPr="00297368">
        <w:rPr>
          <w:rFonts w:ascii="Times New Roman" w:eastAsia="Times New Roman" w:hAnsi="Times New Roman" w:cs="Times New Roman"/>
          <w:color w:val="000000"/>
          <w:sz w:val="24"/>
          <w:szCs w:val="24"/>
          <w:bdr w:val="none" w:sz="0" w:space="0" w:color="auto" w:frame="1"/>
          <w:lang w:val="pt-BR"/>
        </w:rPr>
        <w:instrText xml:space="preserve"> INCLUDEPICTURE "https://lh7-us.googleusercontent.com/3XzWo_K3kSf47Lc9zVYeAAD-bg4-o7BraQKB3-emA5GABwc_BFDUb-76h0WLruMeER8L8yt4ASX9v8AlLW00bImt-6IuBAUplRfmnvd76Zti0TewPexBQQIrjdqzyOPG3YZ5eH-JyScv" \* MERGEFORMATINET </w:instrText>
      </w:r>
      <w:r w:rsidRPr="00297368">
        <w:rPr>
          <w:rFonts w:ascii="Times New Roman" w:eastAsia="Times New Roman" w:hAnsi="Times New Roman" w:cs="Times New Roman"/>
          <w:color w:val="000000"/>
          <w:sz w:val="24"/>
          <w:szCs w:val="24"/>
          <w:bdr w:val="none" w:sz="0" w:space="0" w:color="auto" w:frame="1"/>
          <w:lang w:val="pt-BR"/>
        </w:rPr>
        <w:fldChar w:fldCharType="separate"/>
      </w:r>
      <w:r w:rsidRPr="00297368">
        <w:rPr>
          <w:rFonts w:ascii="Times New Roman" w:eastAsia="Times New Roman" w:hAnsi="Times New Roman" w:cs="Times New Roman"/>
          <w:noProof/>
          <w:color w:val="000000"/>
          <w:sz w:val="24"/>
          <w:szCs w:val="24"/>
          <w:bdr w:val="none" w:sz="0" w:space="0" w:color="auto" w:frame="1"/>
          <w:lang w:val="pt-BR"/>
        </w:rPr>
        <w:drawing>
          <wp:inline distT="0" distB="0" distL="0" distR="0" wp14:anchorId="2B646AEB" wp14:editId="736EDA7F">
            <wp:extent cx="6122035" cy="3857625"/>
            <wp:effectExtent l="0" t="0" r="0" b="0"/>
            <wp:docPr id="3" name="Imagem 1" descr="Gráfico, Gráfico de barras&#10;&#10;Descrição gerada automa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m 1" descr="Gráfico, Gráfico de barras&#10;&#10;Descrição gerada automaticamente"/>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2035" cy="3857625"/>
                    </a:xfrm>
                    <a:prstGeom prst="rect">
                      <a:avLst/>
                    </a:prstGeom>
                    <a:noFill/>
                    <a:ln>
                      <a:noFill/>
                    </a:ln>
                  </pic:spPr>
                </pic:pic>
              </a:graphicData>
            </a:graphic>
          </wp:inline>
        </w:drawing>
      </w:r>
      <w:r w:rsidRPr="00297368">
        <w:rPr>
          <w:rFonts w:ascii="Times New Roman" w:eastAsia="Times New Roman" w:hAnsi="Times New Roman" w:cs="Times New Roman"/>
          <w:color w:val="000000"/>
          <w:sz w:val="24"/>
          <w:szCs w:val="24"/>
          <w:bdr w:val="none" w:sz="0" w:space="0" w:color="auto" w:frame="1"/>
          <w:lang w:val="pt-BR"/>
        </w:rPr>
        <w:fldChar w:fldCharType="end"/>
      </w:r>
    </w:p>
    <w:p w14:paraId="706840F6" w14:textId="77777777" w:rsidR="0081478D" w:rsidRPr="0081478D" w:rsidRDefault="0081478D" w:rsidP="0081478D">
      <w:pPr>
        <w:spacing w:after="0" w:line="240" w:lineRule="auto"/>
        <w:rPr>
          <w:rFonts w:ascii="Times New Roman" w:eastAsia="Times New Roman" w:hAnsi="Times New Roman" w:cs="Times New Roman"/>
          <w:sz w:val="24"/>
          <w:szCs w:val="24"/>
          <w:lang w:val="pt-BR"/>
        </w:rPr>
      </w:pPr>
    </w:p>
    <w:p w14:paraId="1716D710" w14:textId="03C04E04" w:rsidR="00DF68C9" w:rsidRPr="00DF68C9" w:rsidRDefault="00DF68C9" w:rsidP="0081478D">
      <w:pPr>
        <w:widowControl w:val="0"/>
        <w:pBdr>
          <w:top w:val="nil"/>
          <w:left w:val="nil"/>
          <w:bottom w:val="nil"/>
          <w:right w:val="nil"/>
          <w:between w:val="nil"/>
        </w:pBdr>
        <w:spacing w:before="120" w:line="360" w:lineRule="auto"/>
        <w:jc w:val="both"/>
        <w:rPr>
          <w:b/>
          <w:bCs/>
          <w:sz w:val="24"/>
          <w:szCs w:val="24"/>
        </w:rPr>
      </w:pPr>
      <w:r w:rsidRPr="00DF68C9">
        <w:rPr>
          <w:b/>
          <w:bCs/>
          <w:sz w:val="24"/>
          <w:szCs w:val="24"/>
        </w:rPr>
        <w:t>Considerações Finais</w:t>
      </w:r>
    </w:p>
    <w:p w14:paraId="62852D0C" w14:textId="7B333B90" w:rsidR="009A3BC5" w:rsidRDefault="00DF68C9" w:rsidP="00124651">
      <w:pPr>
        <w:widowControl w:val="0"/>
        <w:pBdr>
          <w:top w:val="nil"/>
          <w:left w:val="nil"/>
          <w:bottom w:val="nil"/>
          <w:right w:val="nil"/>
          <w:between w:val="nil"/>
        </w:pBdr>
        <w:spacing w:before="120" w:line="360" w:lineRule="auto"/>
        <w:ind w:firstLine="720"/>
        <w:jc w:val="both"/>
        <w:rPr>
          <w:sz w:val="24"/>
          <w:szCs w:val="24"/>
        </w:rPr>
      </w:pPr>
      <w:r w:rsidRPr="00DF68C9">
        <w:rPr>
          <w:sz w:val="24"/>
          <w:szCs w:val="24"/>
        </w:rPr>
        <w:t xml:space="preserve">Os resultados </w:t>
      </w:r>
      <w:r w:rsidR="00124651">
        <w:rPr>
          <w:sz w:val="24"/>
          <w:szCs w:val="24"/>
        </w:rPr>
        <w:t>demonstram</w:t>
      </w:r>
      <w:r w:rsidRPr="00DF68C9">
        <w:rPr>
          <w:sz w:val="24"/>
          <w:szCs w:val="24"/>
        </w:rPr>
        <w:t xml:space="preserve"> que o PNAES cumpre com o seu</w:t>
      </w:r>
      <w:r w:rsidR="00124651">
        <w:rPr>
          <w:sz w:val="24"/>
          <w:szCs w:val="24"/>
        </w:rPr>
        <w:t xml:space="preserve"> </w:t>
      </w:r>
      <w:r w:rsidRPr="00DF68C9">
        <w:rPr>
          <w:sz w:val="24"/>
          <w:szCs w:val="24"/>
        </w:rPr>
        <w:t xml:space="preserve">objetivo, proporcionando aos </w:t>
      </w:r>
      <w:r w:rsidR="00124651">
        <w:rPr>
          <w:sz w:val="24"/>
          <w:szCs w:val="24"/>
        </w:rPr>
        <w:t xml:space="preserve">discentes </w:t>
      </w:r>
      <w:r w:rsidRPr="00DF68C9">
        <w:rPr>
          <w:sz w:val="24"/>
          <w:szCs w:val="24"/>
        </w:rPr>
        <w:t xml:space="preserve">assistidos a oportunidade de </w:t>
      </w:r>
      <w:r w:rsidR="00124651">
        <w:rPr>
          <w:sz w:val="24"/>
          <w:szCs w:val="24"/>
        </w:rPr>
        <w:t>permanecerem</w:t>
      </w:r>
      <w:r w:rsidRPr="00DF68C9">
        <w:rPr>
          <w:sz w:val="24"/>
          <w:szCs w:val="24"/>
        </w:rPr>
        <w:t xml:space="preserve"> e concluírem a</w:t>
      </w:r>
      <w:r w:rsidR="00124651">
        <w:rPr>
          <w:sz w:val="24"/>
          <w:szCs w:val="24"/>
        </w:rPr>
        <w:t xml:space="preserve"> </w:t>
      </w:r>
      <w:r w:rsidRPr="00DF68C9">
        <w:rPr>
          <w:sz w:val="24"/>
          <w:szCs w:val="24"/>
        </w:rPr>
        <w:t>graduação com bons resultados acadêmicos.</w:t>
      </w:r>
    </w:p>
    <w:sectPr w:rsidR="009A3BC5" w:rsidSect="00717772">
      <w:footerReference w:type="default" r:id="rId13"/>
      <w:pgSz w:w="11906" w:h="16838"/>
      <w:pgMar w:top="1134" w:right="847" w:bottom="1134"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F7303" w14:textId="77777777" w:rsidR="00717772" w:rsidRDefault="00717772">
      <w:pPr>
        <w:spacing w:after="0" w:line="240" w:lineRule="auto"/>
      </w:pPr>
      <w:r>
        <w:separator/>
      </w:r>
    </w:p>
  </w:endnote>
  <w:endnote w:type="continuationSeparator" w:id="0">
    <w:p w14:paraId="1F6303E5" w14:textId="77777777" w:rsidR="00717772" w:rsidRDefault="00717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1"/>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8434F" w14:textId="77777777" w:rsidR="009A3BC5" w:rsidRDefault="009A3BC5">
    <w:pPr>
      <w:pBdr>
        <w:top w:val="nil"/>
        <w:left w:val="nil"/>
        <w:bottom w:val="nil"/>
        <w:right w:val="nil"/>
        <w:between w:val="nil"/>
      </w:pBdr>
      <w:tabs>
        <w:tab w:val="center" w:pos="4252"/>
        <w:tab w:val="right" w:pos="8504"/>
      </w:tabs>
      <w:spacing w:after="0" w:line="240" w:lineRule="auto"/>
      <w:jc w:val="right"/>
      <w:rPr>
        <w:color w:val="000000"/>
      </w:rPr>
    </w:pPr>
  </w:p>
  <w:p w14:paraId="309AE778" w14:textId="77777777" w:rsidR="009A3BC5" w:rsidRDefault="009A3BC5">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B5105" w14:textId="77777777" w:rsidR="009A3BC5" w:rsidRDefault="00616BD3">
    <w:pPr>
      <w:pBdr>
        <w:top w:val="nil"/>
        <w:left w:val="nil"/>
        <w:bottom w:val="nil"/>
        <w:right w:val="nil"/>
        <w:between w:val="nil"/>
      </w:pBdr>
      <w:tabs>
        <w:tab w:val="center" w:pos="4252"/>
        <w:tab w:val="right" w:pos="8504"/>
      </w:tabs>
      <w:spacing w:after="0" w:line="240" w:lineRule="auto"/>
      <w:jc w:val="right"/>
      <w:rPr>
        <w:color w:val="000000"/>
      </w:rPr>
    </w:pPr>
    <w:r>
      <w:rPr>
        <w:color w:val="000000"/>
        <w:sz w:val="20"/>
        <w:szCs w:val="20"/>
      </w:rPr>
      <w:fldChar w:fldCharType="begin"/>
    </w:r>
    <w:r w:rsidR="00FC61EC">
      <w:rPr>
        <w:color w:val="000000"/>
        <w:sz w:val="20"/>
        <w:szCs w:val="20"/>
      </w:rPr>
      <w:instrText>PAGE</w:instrText>
    </w:r>
    <w:r>
      <w:rPr>
        <w:color w:val="000000"/>
        <w:sz w:val="20"/>
        <w:szCs w:val="20"/>
      </w:rPr>
      <w:fldChar w:fldCharType="separate"/>
    </w:r>
    <w:r w:rsidR="00932FF8">
      <w:rPr>
        <w:noProof/>
        <w:color w:val="000000"/>
        <w:sz w:val="20"/>
        <w:szCs w:val="20"/>
      </w:rPr>
      <w:t>1</w:t>
    </w:r>
    <w:r>
      <w:rPr>
        <w:color w:val="000000"/>
        <w:sz w:val="20"/>
        <w:szCs w:val="20"/>
      </w:rPr>
      <w:fldChar w:fldCharType="end"/>
    </w:r>
  </w:p>
  <w:p w14:paraId="12401A84" w14:textId="77777777" w:rsidR="009A3BC5" w:rsidRDefault="009A3BC5">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331B1" w14:textId="77777777" w:rsidR="00717772" w:rsidRDefault="00717772">
      <w:pPr>
        <w:spacing w:after="0" w:line="240" w:lineRule="auto"/>
      </w:pPr>
      <w:r>
        <w:separator/>
      </w:r>
    </w:p>
  </w:footnote>
  <w:footnote w:type="continuationSeparator" w:id="0">
    <w:p w14:paraId="2140F965" w14:textId="77777777" w:rsidR="00717772" w:rsidRDefault="007177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8774A"/>
    <w:multiLevelType w:val="multilevel"/>
    <w:tmpl w:val="655CD3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327640"/>
    <w:multiLevelType w:val="multilevel"/>
    <w:tmpl w:val="97088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4276CE1"/>
    <w:multiLevelType w:val="multilevel"/>
    <w:tmpl w:val="81E21A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46838504">
    <w:abstractNumId w:val="1"/>
  </w:num>
  <w:num w:numId="2" w16cid:durableId="1289360685">
    <w:abstractNumId w:val="2"/>
  </w:num>
  <w:num w:numId="3" w16cid:durableId="65387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BC5"/>
    <w:rsid w:val="00124651"/>
    <w:rsid w:val="00130E00"/>
    <w:rsid w:val="00297368"/>
    <w:rsid w:val="003C6BCC"/>
    <w:rsid w:val="00556468"/>
    <w:rsid w:val="00616BD3"/>
    <w:rsid w:val="00646D8C"/>
    <w:rsid w:val="006C22E3"/>
    <w:rsid w:val="00717772"/>
    <w:rsid w:val="0078517D"/>
    <w:rsid w:val="0081478D"/>
    <w:rsid w:val="00825305"/>
    <w:rsid w:val="0087539E"/>
    <w:rsid w:val="0089459C"/>
    <w:rsid w:val="00932FF8"/>
    <w:rsid w:val="009A3BC5"/>
    <w:rsid w:val="00AB466D"/>
    <w:rsid w:val="00CA39A1"/>
    <w:rsid w:val="00DF68C9"/>
    <w:rsid w:val="00FC61EC"/>
    <w:rsid w:val="00FD78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646A4"/>
  <w15:docId w15:val="{79057FC3-4218-D44C-8A24-675A1DE6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7"/>
        <w:szCs w:val="27"/>
        <w:lang w:val="pt-PT"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B60"/>
  </w:style>
  <w:style w:type="paragraph" w:styleId="Ttulo1">
    <w:name w:val="heading 1"/>
    <w:basedOn w:val="Normal"/>
    <w:link w:val="Ttulo1Char"/>
    <w:uiPriority w:val="9"/>
    <w:qFormat/>
    <w:rsid w:val="00D503B3"/>
    <w:pPr>
      <w:widowControl w:val="0"/>
      <w:autoSpaceDE w:val="0"/>
      <w:autoSpaceDN w:val="0"/>
      <w:spacing w:before="126" w:after="0" w:line="240" w:lineRule="auto"/>
      <w:ind w:left="110"/>
      <w:outlineLvl w:val="0"/>
    </w:pPr>
    <w:rPr>
      <w:rFonts w:ascii="Calibri" w:eastAsia="Calibri" w:hAnsi="Calibri" w:cs="Calibri"/>
      <w:sz w:val="28"/>
      <w:szCs w:val="28"/>
    </w:rPr>
  </w:style>
  <w:style w:type="paragraph" w:styleId="Ttulo2">
    <w:name w:val="heading 2"/>
    <w:basedOn w:val="Normal3"/>
    <w:next w:val="Normal3"/>
    <w:uiPriority w:val="9"/>
    <w:unhideWhenUsed/>
    <w:qFormat/>
    <w:rsid w:val="003603F5"/>
    <w:pPr>
      <w:keepNext/>
      <w:keepLines/>
      <w:spacing w:before="360" w:after="80"/>
      <w:outlineLvl w:val="1"/>
    </w:pPr>
    <w:rPr>
      <w:b/>
      <w:sz w:val="36"/>
      <w:szCs w:val="36"/>
    </w:rPr>
  </w:style>
  <w:style w:type="paragraph" w:styleId="Ttulo3">
    <w:name w:val="heading 3"/>
    <w:basedOn w:val="Normal3"/>
    <w:next w:val="Normal3"/>
    <w:uiPriority w:val="9"/>
    <w:unhideWhenUsed/>
    <w:qFormat/>
    <w:rsid w:val="003603F5"/>
    <w:pPr>
      <w:keepNext/>
      <w:keepLines/>
      <w:spacing w:before="280" w:after="80"/>
      <w:outlineLvl w:val="2"/>
    </w:pPr>
    <w:rPr>
      <w:b/>
      <w:sz w:val="28"/>
      <w:szCs w:val="28"/>
    </w:rPr>
  </w:style>
  <w:style w:type="paragraph" w:styleId="Ttulo4">
    <w:name w:val="heading 4"/>
    <w:basedOn w:val="Normal3"/>
    <w:next w:val="Normal3"/>
    <w:uiPriority w:val="9"/>
    <w:semiHidden/>
    <w:unhideWhenUsed/>
    <w:qFormat/>
    <w:rsid w:val="003603F5"/>
    <w:pPr>
      <w:keepNext/>
      <w:keepLines/>
      <w:spacing w:before="240" w:after="40"/>
      <w:outlineLvl w:val="3"/>
    </w:pPr>
    <w:rPr>
      <w:b/>
      <w:sz w:val="24"/>
      <w:szCs w:val="24"/>
    </w:rPr>
  </w:style>
  <w:style w:type="paragraph" w:styleId="Ttulo5">
    <w:name w:val="heading 5"/>
    <w:basedOn w:val="Normal3"/>
    <w:next w:val="Normal3"/>
    <w:uiPriority w:val="9"/>
    <w:semiHidden/>
    <w:unhideWhenUsed/>
    <w:qFormat/>
    <w:rsid w:val="003603F5"/>
    <w:pPr>
      <w:keepNext/>
      <w:keepLines/>
      <w:spacing w:before="220" w:after="40"/>
      <w:outlineLvl w:val="4"/>
    </w:pPr>
    <w:rPr>
      <w:b/>
      <w:sz w:val="22"/>
      <w:szCs w:val="22"/>
    </w:rPr>
  </w:style>
  <w:style w:type="paragraph" w:styleId="Ttulo6">
    <w:name w:val="heading 6"/>
    <w:basedOn w:val="Normal3"/>
    <w:next w:val="Normal3"/>
    <w:uiPriority w:val="9"/>
    <w:semiHidden/>
    <w:unhideWhenUsed/>
    <w:qFormat/>
    <w:rsid w:val="003603F5"/>
    <w:pPr>
      <w:keepNext/>
      <w:keepLines/>
      <w:spacing w:before="200" w:after="40"/>
      <w:outlineLvl w:val="5"/>
    </w:pPr>
    <w:rPr>
      <w:b/>
      <w:sz w:val="20"/>
      <w:szCs w:val="20"/>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16BD3"/>
    <w:tblPr>
      <w:tblCellMar>
        <w:top w:w="0" w:type="dxa"/>
        <w:left w:w="0" w:type="dxa"/>
        <w:bottom w:w="0" w:type="dxa"/>
        <w:right w:w="0" w:type="dxa"/>
      </w:tblCellMar>
    </w:tblPr>
  </w:style>
  <w:style w:type="paragraph" w:styleId="Ttulo">
    <w:name w:val="Title"/>
    <w:basedOn w:val="Normal3"/>
    <w:next w:val="Normal3"/>
    <w:uiPriority w:val="10"/>
    <w:qFormat/>
    <w:rsid w:val="003603F5"/>
    <w:pPr>
      <w:keepNext/>
      <w:keepLines/>
      <w:spacing w:before="480" w:after="120"/>
    </w:pPr>
    <w:rPr>
      <w:b/>
      <w:sz w:val="72"/>
      <w:szCs w:val="72"/>
    </w:rPr>
  </w:style>
  <w:style w:type="paragraph" w:customStyle="1" w:styleId="Normal1">
    <w:name w:val="Normal1"/>
    <w:rsid w:val="00B51EBD"/>
  </w:style>
  <w:style w:type="table" w:customStyle="1" w:styleId="TableNormal0">
    <w:name w:val="Table Normal"/>
    <w:rsid w:val="00B51EBD"/>
    <w:tblPr>
      <w:tblCellMar>
        <w:top w:w="0" w:type="dxa"/>
        <w:left w:w="0" w:type="dxa"/>
        <w:bottom w:w="0" w:type="dxa"/>
        <w:right w:w="0" w:type="dxa"/>
      </w:tblCellMar>
    </w:tblPr>
  </w:style>
  <w:style w:type="paragraph" w:customStyle="1" w:styleId="Normal2">
    <w:name w:val="Normal2"/>
    <w:rsid w:val="003603F5"/>
  </w:style>
  <w:style w:type="table" w:customStyle="1" w:styleId="TableNormal1">
    <w:name w:val="Table Normal"/>
    <w:rsid w:val="003603F5"/>
    <w:tblPr>
      <w:tblCellMar>
        <w:top w:w="0" w:type="dxa"/>
        <w:left w:w="0" w:type="dxa"/>
        <w:bottom w:w="0" w:type="dxa"/>
        <w:right w:w="0" w:type="dxa"/>
      </w:tblCellMar>
    </w:tblPr>
  </w:style>
  <w:style w:type="paragraph" w:customStyle="1" w:styleId="Normal3">
    <w:name w:val="Normal3"/>
    <w:rsid w:val="003603F5"/>
  </w:style>
  <w:style w:type="table" w:customStyle="1" w:styleId="TableNormal2">
    <w:name w:val="Table Normal"/>
    <w:rsid w:val="003603F5"/>
    <w:tblPr>
      <w:tblCellMar>
        <w:top w:w="0" w:type="dxa"/>
        <w:left w:w="0" w:type="dxa"/>
        <w:bottom w:w="0" w:type="dxa"/>
        <w:right w:w="0" w:type="dxa"/>
      </w:tblCellMar>
    </w:tblPr>
  </w:style>
  <w:style w:type="paragraph" w:styleId="Corpodetexto">
    <w:name w:val="Body Text"/>
    <w:basedOn w:val="Normal"/>
    <w:link w:val="CorpodetextoChar"/>
    <w:uiPriority w:val="1"/>
    <w:qFormat/>
    <w:rsid w:val="0006194D"/>
    <w:pPr>
      <w:widowControl w:val="0"/>
      <w:autoSpaceDE w:val="0"/>
      <w:autoSpaceDN w:val="0"/>
      <w:spacing w:after="0" w:line="240" w:lineRule="auto"/>
    </w:pPr>
    <w:rPr>
      <w:rFonts w:ascii="Tahoma" w:eastAsia="Tahoma" w:hAnsi="Tahoma" w:cs="Tahoma"/>
      <w:sz w:val="22"/>
      <w:szCs w:val="22"/>
    </w:rPr>
  </w:style>
  <w:style w:type="character" w:customStyle="1" w:styleId="CorpodetextoChar">
    <w:name w:val="Corpo de texto Char"/>
    <w:basedOn w:val="Fontepargpadro"/>
    <w:link w:val="Corpodetexto"/>
    <w:uiPriority w:val="1"/>
    <w:rsid w:val="0006194D"/>
    <w:rPr>
      <w:rFonts w:ascii="Tahoma" w:eastAsia="Tahoma" w:hAnsi="Tahoma" w:cs="Tahoma"/>
      <w:color w:val="auto"/>
      <w:sz w:val="22"/>
      <w:szCs w:val="22"/>
      <w:lang w:val="pt-PT"/>
    </w:rPr>
  </w:style>
  <w:style w:type="paragraph" w:styleId="Textodebalo">
    <w:name w:val="Balloon Text"/>
    <w:basedOn w:val="Normal"/>
    <w:link w:val="TextodebaloChar"/>
    <w:uiPriority w:val="99"/>
    <w:semiHidden/>
    <w:unhideWhenUsed/>
    <w:rsid w:val="008D35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35D4"/>
    <w:rPr>
      <w:rFonts w:ascii="Tahoma" w:hAnsi="Tahoma" w:cs="Tahoma"/>
      <w:sz w:val="16"/>
      <w:szCs w:val="16"/>
    </w:rPr>
  </w:style>
  <w:style w:type="table" w:styleId="Tabelacomgrade">
    <w:name w:val="Table Grid"/>
    <w:basedOn w:val="Tabelanormal"/>
    <w:uiPriority w:val="59"/>
    <w:rsid w:val="003868E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1"/>
    <w:rsid w:val="00D503B3"/>
    <w:rPr>
      <w:rFonts w:ascii="Calibri" w:eastAsia="Calibri" w:hAnsi="Calibri" w:cs="Calibri"/>
      <w:color w:val="auto"/>
      <w:sz w:val="28"/>
      <w:szCs w:val="28"/>
      <w:lang w:val="pt-PT"/>
    </w:rPr>
  </w:style>
  <w:style w:type="paragraph" w:styleId="Subttulo">
    <w:name w:val="Subtitle"/>
    <w:basedOn w:val="Normal"/>
    <w:next w:val="Normal"/>
    <w:uiPriority w:val="11"/>
    <w:qFormat/>
    <w:rsid w:val="00616BD3"/>
    <w:pPr>
      <w:keepNext/>
      <w:keepLines/>
      <w:spacing w:before="360" w:after="80"/>
    </w:pPr>
    <w:rPr>
      <w:rFonts w:ascii="Georgia" w:eastAsia="Georgia" w:hAnsi="Georgia" w:cs="Georgia"/>
      <w:i/>
      <w:color w:val="666666"/>
      <w:sz w:val="48"/>
      <w:szCs w:val="48"/>
    </w:rPr>
  </w:style>
  <w:style w:type="table" w:customStyle="1" w:styleId="a">
    <w:basedOn w:val="TableNormal2"/>
    <w:rsid w:val="003603F5"/>
    <w:pPr>
      <w:spacing w:after="0" w:line="240"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0">
    <w:basedOn w:val="TableNormal2"/>
    <w:rsid w:val="003603F5"/>
    <w:pPr>
      <w:spacing w:after="0" w:line="240"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1">
    <w:basedOn w:val="TableNormal1"/>
    <w:rsid w:val="00B51EBD"/>
    <w:pPr>
      <w:spacing w:after="0" w:line="240" w:lineRule="auto"/>
    </w:pPr>
    <w:rPr>
      <w:rFonts w:ascii="Calibri" w:eastAsia="Calibri" w:hAnsi="Calibri" w:cs="Calibri"/>
      <w:color w:val="000000"/>
      <w:sz w:val="22"/>
      <w:szCs w:val="22"/>
    </w:rPr>
    <w:tblPr>
      <w:tblStyleRowBandSize w:val="1"/>
      <w:tblStyleColBandSize w:val="1"/>
      <w:tblCellMar>
        <w:left w:w="108" w:type="dxa"/>
        <w:right w:w="108" w:type="dxa"/>
      </w:tblCellMar>
    </w:tblPr>
  </w:style>
  <w:style w:type="table" w:customStyle="1" w:styleId="a2">
    <w:basedOn w:val="TableNormal1"/>
    <w:rsid w:val="00B51EBD"/>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CC6255"/>
    <w:pPr>
      <w:ind w:left="720"/>
      <w:contextualSpacing/>
    </w:pPr>
  </w:style>
  <w:style w:type="paragraph" w:styleId="Cabealho">
    <w:name w:val="header"/>
    <w:basedOn w:val="Normal"/>
    <w:link w:val="CabealhoChar"/>
    <w:uiPriority w:val="99"/>
    <w:semiHidden/>
    <w:unhideWhenUsed/>
    <w:rsid w:val="00343D99"/>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343D99"/>
  </w:style>
  <w:style w:type="paragraph" w:styleId="Rodap">
    <w:name w:val="footer"/>
    <w:basedOn w:val="Normal"/>
    <w:link w:val="RodapChar"/>
    <w:uiPriority w:val="99"/>
    <w:unhideWhenUsed/>
    <w:rsid w:val="00343D99"/>
    <w:pPr>
      <w:tabs>
        <w:tab w:val="center" w:pos="4252"/>
        <w:tab w:val="right" w:pos="8504"/>
      </w:tabs>
      <w:spacing w:after="0" w:line="240" w:lineRule="auto"/>
    </w:pPr>
  </w:style>
  <w:style w:type="character" w:customStyle="1" w:styleId="RodapChar">
    <w:name w:val="Rodapé Char"/>
    <w:basedOn w:val="Fontepargpadro"/>
    <w:link w:val="Rodap"/>
    <w:uiPriority w:val="99"/>
    <w:rsid w:val="00343D99"/>
  </w:style>
  <w:style w:type="table" w:customStyle="1" w:styleId="a3">
    <w:basedOn w:val="TableNormal0"/>
    <w:rsid w:val="00616BD3"/>
    <w:pPr>
      <w:spacing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table" w:customStyle="1" w:styleId="a4">
    <w:basedOn w:val="TableNormal0"/>
    <w:rsid w:val="00616BD3"/>
    <w:pPr>
      <w:spacing w:after="0" w:line="240" w:lineRule="auto"/>
    </w:pPr>
    <w:rPr>
      <w:rFonts w:ascii="Calibri" w:eastAsia="Calibri" w:hAnsi="Calibri" w:cs="Calibri"/>
      <w:color w:val="000000"/>
      <w:sz w:val="22"/>
      <w:szCs w:val="22"/>
    </w:r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478D"/>
    <w:pPr>
      <w:spacing w:before="100" w:beforeAutospacing="1" w:after="100" w:afterAutospacing="1" w:line="240" w:lineRule="auto"/>
    </w:pPr>
    <w:rPr>
      <w:rFonts w:ascii="Times New Roman" w:eastAsia="Times New Roman" w:hAnsi="Times New Roman" w:cs="Times New Roman"/>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1675">
      <w:bodyDiv w:val="1"/>
      <w:marLeft w:val="0"/>
      <w:marRight w:val="0"/>
      <w:marTop w:val="0"/>
      <w:marBottom w:val="0"/>
      <w:divBdr>
        <w:top w:val="none" w:sz="0" w:space="0" w:color="auto"/>
        <w:left w:val="none" w:sz="0" w:space="0" w:color="auto"/>
        <w:bottom w:val="none" w:sz="0" w:space="0" w:color="auto"/>
        <w:right w:val="none" w:sz="0" w:space="0" w:color="auto"/>
      </w:divBdr>
      <w:divsChild>
        <w:div w:id="1816872508">
          <w:marLeft w:val="-115"/>
          <w:marRight w:val="0"/>
          <w:marTop w:val="0"/>
          <w:marBottom w:val="0"/>
          <w:divBdr>
            <w:top w:val="none" w:sz="0" w:space="0" w:color="auto"/>
            <w:left w:val="none" w:sz="0" w:space="0" w:color="auto"/>
            <w:bottom w:val="none" w:sz="0" w:space="0" w:color="auto"/>
            <w:right w:val="none" w:sz="0" w:space="0" w:color="auto"/>
          </w:divBdr>
        </w:div>
      </w:divsChild>
    </w:div>
    <w:div w:id="347217436">
      <w:bodyDiv w:val="1"/>
      <w:marLeft w:val="0"/>
      <w:marRight w:val="0"/>
      <w:marTop w:val="0"/>
      <w:marBottom w:val="0"/>
      <w:divBdr>
        <w:top w:val="none" w:sz="0" w:space="0" w:color="auto"/>
        <w:left w:val="none" w:sz="0" w:space="0" w:color="auto"/>
        <w:bottom w:val="none" w:sz="0" w:space="0" w:color="auto"/>
        <w:right w:val="none" w:sz="0" w:space="0" w:color="auto"/>
      </w:divBdr>
    </w:div>
    <w:div w:id="418523139">
      <w:bodyDiv w:val="1"/>
      <w:marLeft w:val="0"/>
      <w:marRight w:val="0"/>
      <w:marTop w:val="0"/>
      <w:marBottom w:val="0"/>
      <w:divBdr>
        <w:top w:val="none" w:sz="0" w:space="0" w:color="auto"/>
        <w:left w:val="none" w:sz="0" w:space="0" w:color="auto"/>
        <w:bottom w:val="none" w:sz="0" w:space="0" w:color="auto"/>
        <w:right w:val="none" w:sz="0" w:space="0" w:color="auto"/>
      </w:divBdr>
    </w:div>
    <w:div w:id="622925794">
      <w:bodyDiv w:val="1"/>
      <w:marLeft w:val="0"/>
      <w:marRight w:val="0"/>
      <w:marTop w:val="0"/>
      <w:marBottom w:val="0"/>
      <w:divBdr>
        <w:top w:val="none" w:sz="0" w:space="0" w:color="auto"/>
        <w:left w:val="none" w:sz="0" w:space="0" w:color="auto"/>
        <w:bottom w:val="none" w:sz="0" w:space="0" w:color="auto"/>
        <w:right w:val="none" w:sz="0" w:space="0" w:color="auto"/>
      </w:divBdr>
    </w:div>
    <w:div w:id="842204522">
      <w:bodyDiv w:val="1"/>
      <w:marLeft w:val="0"/>
      <w:marRight w:val="0"/>
      <w:marTop w:val="0"/>
      <w:marBottom w:val="0"/>
      <w:divBdr>
        <w:top w:val="none" w:sz="0" w:space="0" w:color="auto"/>
        <w:left w:val="none" w:sz="0" w:space="0" w:color="auto"/>
        <w:bottom w:val="none" w:sz="0" w:space="0" w:color="auto"/>
        <w:right w:val="none" w:sz="0" w:space="0" w:color="auto"/>
      </w:divBdr>
    </w:div>
    <w:div w:id="2066953368">
      <w:bodyDiv w:val="1"/>
      <w:marLeft w:val="0"/>
      <w:marRight w:val="0"/>
      <w:marTop w:val="0"/>
      <w:marBottom w:val="0"/>
      <w:divBdr>
        <w:top w:val="none" w:sz="0" w:space="0" w:color="auto"/>
        <w:left w:val="none" w:sz="0" w:space="0" w:color="auto"/>
        <w:bottom w:val="none" w:sz="0" w:space="0" w:color="auto"/>
        <w:right w:val="none" w:sz="0" w:space="0" w:color="auto"/>
      </w:divBdr>
      <w:divsChild>
        <w:div w:id="40979745">
          <w:marLeft w:val="-125"/>
          <w:marRight w:val="0"/>
          <w:marTop w:val="0"/>
          <w:marBottom w:val="0"/>
          <w:divBdr>
            <w:top w:val="none" w:sz="0" w:space="0" w:color="auto"/>
            <w:left w:val="none" w:sz="0" w:space="0" w:color="auto"/>
            <w:bottom w:val="none" w:sz="0" w:space="0" w:color="auto"/>
            <w:right w:val="none" w:sz="0" w:space="0" w:color="auto"/>
          </w:divBdr>
        </w:div>
      </w:divsChild>
    </w:div>
    <w:div w:id="2109689732">
      <w:bodyDiv w:val="1"/>
      <w:marLeft w:val="0"/>
      <w:marRight w:val="0"/>
      <w:marTop w:val="0"/>
      <w:marBottom w:val="0"/>
      <w:divBdr>
        <w:top w:val="none" w:sz="0" w:space="0" w:color="auto"/>
        <w:left w:val="none" w:sz="0" w:space="0" w:color="auto"/>
        <w:bottom w:val="none" w:sz="0" w:space="0" w:color="auto"/>
        <w:right w:val="none" w:sz="0" w:space="0" w:color="auto"/>
      </w:divBdr>
      <w:divsChild>
        <w:div w:id="677542607">
          <w:marLeft w:val="-115"/>
          <w:marRight w:val="0"/>
          <w:marTop w:val="0"/>
          <w:marBottom w:val="0"/>
          <w:divBdr>
            <w:top w:val="none" w:sz="0" w:space="0" w:color="auto"/>
            <w:left w:val="none" w:sz="0" w:space="0" w:color="auto"/>
            <w:bottom w:val="none" w:sz="0" w:space="0" w:color="auto"/>
            <w:right w:val="none" w:sz="0" w:space="0" w:color="auto"/>
          </w:divBdr>
        </w:div>
        <w:div w:id="1867979387">
          <w:marLeft w:val="-11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O/3vVlfc5cBaN7MlJwEXOizI6Q==">AMUW2mVwfARDBRYeRKkp7fdy9t/bgCWmum9At7gD9nRhx2RsCyk/yFhqfB51jMxvTj5saWoiJcVyN0mz1a2RXEipTQDcsH8ZtRHTuZ6gyI4LZ9GnLMgYXjHrxLVUel3SFnlmjoOLOZOaxOyswwt2rRL+obcLg5VJqquuFiqn4EMR1ueTPus1M/qy2THyhr/E7sM8wl3KKZl3iqQ6g4kYpAUzOinEQzwV+THKqdgqMDryA3o71krDZFQCtTFQPeJLcq9SbSoVykZjpwsp/S7b24KOs7U9lSF+ZTs0ftdYLog0DDENgPeDeXz14jTnzgvezicLvste/GLHYtUTdEZn7kAtyvWbXn9s3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C48CB5-4583-9343-A9A0-D7C115633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2494</Words>
  <Characters>13472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2024-04-05T03:56:00Z</dcterms:created>
  <dcterms:modified xsi:type="dcterms:W3CDTF">2024-04-05T03:56:00Z</dcterms:modified>
</cp:coreProperties>
</file>